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6E" w:rsidRPr="00F7393C" w:rsidRDefault="00392101" w:rsidP="002F5A6E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>RKP 17370</w:t>
      </w:r>
      <w:r w:rsidR="008A060F" w:rsidRPr="00F7393C">
        <w:rPr>
          <w:rFonts w:ascii="Arial" w:hAnsi="Arial" w:cs="Arial"/>
          <w:b/>
          <w:lang w:val="hr-HR"/>
        </w:rPr>
        <w:t xml:space="preserve">      </w:t>
      </w:r>
    </w:p>
    <w:p w:rsidR="00392101" w:rsidRPr="00F7393C" w:rsidRDefault="00392101" w:rsidP="002F5A6E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>PRORAČUNSKI KORISNIK: SREDNJA ŠKOLA ZVANE ČRNJE ROVINJ</w:t>
      </w:r>
    </w:p>
    <w:p w:rsidR="002F5A6E" w:rsidRPr="00F7393C" w:rsidRDefault="002F5A6E" w:rsidP="00956A76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</w:p>
    <w:p w:rsidR="00C63EA9" w:rsidRPr="00F7393C" w:rsidRDefault="00625135" w:rsidP="00392101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 xml:space="preserve">OBRAZLOŽENJE OPĆEG DIJELA </w:t>
      </w:r>
      <w:r w:rsidR="006F6B11">
        <w:rPr>
          <w:rFonts w:ascii="Arial" w:hAnsi="Arial" w:cs="Arial"/>
          <w:b/>
          <w:lang w:val="hr-HR"/>
        </w:rPr>
        <w:t>I</w:t>
      </w:r>
      <w:r w:rsidR="0037142A">
        <w:rPr>
          <w:rFonts w:ascii="Arial" w:hAnsi="Arial" w:cs="Arial"/>
          <w:b/>
          <w:lang w:val="hr-HR"/>
        </w:rPr>
        <w:t xml:space="preserve">I. IZMJENA I DOPUNA </w:t>
      </w:r>
      <w:r w:rsidRPr="00F7393C">
        <w:rPr>
          <w:rFonts w:ascii="Arial" w:hAnsi="Arial" w:cs="Arial"/>
          <w:b/>
          <w:lang w:val="hr-HR"/>
        </w:rPr>
        <w:t>FINANCIJSKOG PLANA ZA 202</w:t>
      </w:r>
      <w:r w:rsidR="005B07E5">
        <w:rPr>
          <w:rFonts w:ascii="Arial" w:hAnsi="Arial" w:cs="Arial"/>
          <w:b/>
          <w:lang w:val="hr-HR"/>
        </w:rPr>
        <w:t>5</w:t>
      </w:r>
      <w:r w:rsidRPr="00F7393C">
        <w:rPr>
          <w:rFonts w:ascii="Arial" w:hAnsi="Arial" w:cs="Arial"/>
          <w:b/>
          <w:lang w:val="hr-HR"/>
        </w:rPr>
        <w:t>-202</w:t>
      </w:r>
      <w:r w:rsidR="005B07E5">
        <w:rPr>
          <w:rFonts w:ascii="Arial" w:hAnsi="Arial" w:cs="Arial"/>
          <w:b/>
          <w:lang w:val="hr-HR"/>
        </w:rPr>
        <w:t>7</w:t>
      </w:r>
    </w:p>
    <w:p w:rsidR="00CF2D09" w:rsidRPr="00CF2D09" w:rsidRDefault="00CF2D09" w:rsidP="00392101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</w:p>
    <w:p w:rsidR="002E2996" w:rsidRDefault="006F6B11" w:rsidP="00E84E69">
      <w:pPr>
        <w:spacing w:after="0" w:line="360" w:lineRule="auto"/>
        <w:jc w:val="both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  <w:lang w:val="hr-HR"/>
        </w:rPr>
        <w:t>I</w:t>
      </w:r>
      <w:r w:rsidR="0037142A" w:rsidRPr="00E84E69">
        <w:rPr>
          <w:rFonts w:ascii="Arial" w:hAnsi="Arial" w:cs="Arial"/>
          <w:lang w:val="hr-HR"/>
        </w:rPr>
        <w:t>I.izmjenam</w:t>
      </w:r>
      <w:r w:rsidR="00E84E69" w:rsidRPr="00E84E69">
        <w:rPr>
          <w:rFonts w:ascii="Arial" w:hAnsi="Arial" w:cs="Arial"/>
          <w:lang w:val="hr-HR"/>
        </w:rPr>
        <w:t>a</w:t>
      </w:r>
      <w:proofErr w:type="spellEnd"/>
      <w:r w:rsidR="0037142A" w:rsidRPr="00E84E69">
        <w:rPr>
          <w:rFonts w:ascii="Arial" w:hAnsi="Arial" w:cs="Arial"/>
          <w:lang w:val="hr-HR"/>
        </w:rPr>
        <w:t xml:space="preserve"> i dopunama f</w:t>
      </w:r>
      <w:r w:rsidR="002E2996" w:rsidRPr="00E84E69">
        <w:rPr>
          <w:rFonts w:ascii="Arial" w:hAnsi="Arial" w:cs="Arial"/>
          <w:lang w:val="hr-HR"/>
        </w:rPr>
        <w:t>inancijsk</w:t>
      </w:r>
      <w:r w:rsidR="0037142A" w:rsidRPr="00E84E69">
        <w:rPr>
          <w:rFonts w:ascii="Arial" w:hAnsi="Arial" w:cs="Arial"/>
          <w:lang w:val="hr-HR"/>
        </w:rPr>
        <w:t>og</w:t>
      </w:r>
      <w:r w:rsidR="002E2996" w:rsidRPr="00E84E69">
        <w:rPr>
          <w:rFonts w:ascii="Arial" w:hAnsi="Arial" w:cs="Arial"/>
          <w:lang w:val="hr-HR"/>
        </w:rPr>
        <w:t xml:space="preserve"> plan</w:t>
      </w:r>
      <w:r w:rsidR="0037142A" w:rsidRPr="00E84E69">
        <w:rPr>
          <w:rFonts w:ascii="Arial" w:hAnsi="Arial" w:cs="Arial"/>
          <w:lang w:val="hr-HR"/>
        </w:rPr>
        <w:t>a</w:t>
      </w:r>
      <w:r w:rsidR="002E2996" w:rsidRPr="00E84E69">
        <w:rPr>
          <w:rFonts w:ascii="Arial" w:hAnsi="Arial" w:cs="Arial"/>
          <w:lang w:val="hr-HR"/>
        </w:rPr>
        <w:t xml:space="preserve"> za 202</w:t>
      </w:r>
      <w:r w:rsidR="005B07E5" w:rsidRPr="00E84E69">
        <w:rPr>
          <w:rFonts w:ascii="Arial" w:hAnsi="Arial" w:cs="Arial"/>
          <w:lang w:val="hr-HR"/>
        </w:rPr>
        <w:t>5</w:t>
      </w:r>
      <w:r w:rsidR="002E2996" w:rsidRPr="00E84E69">
        <w:rPr>
          <w:rFonts w:ascii="Arial" w:hAnsi="Arial" w:cs="Arial"/>
          <w:lang w:val="hr-HR"/>
        </w:rPr>
        <w:t xml:space="preserve">. godinu, u općem dijelu, planiraju </w:t>
      </w:r>
      <w:r w:rsidR="00842C5B" w:rsidRPr="00E84E69">
        <w:rPr>
          <w:rFonts w:ascii="Arial" w:hAnsi="Arial" w:cs="Arial"/>
          <w:lang w:val="hr-HR"/>
        </w:rPr>
        <w:t xml:space="preserve">se </w:t>
      </w:r>
      <w:r w:rsidR="002E2996" w:rsidRPr="00E84E69">
        <w:rPr>
          <w:rFonts w:ascii="Arial" w:hAnsi="Arial" w:cs="Arial"/>
          <w:lang w:val="hr-HR"/>
        </w:rPr>
        <w:t>ukupni prihodi i rashodi u 202</w:t>
      </w:r>
      <w:r w:rsidR="005B07E5" w:rsidRPr="00E84E69">
        <w:rPr>
          <w:rFonts w:ascii="Arial" w:hAnsi="Arial" w:cs="Arial"/>
          <w:lang w:val="hr-HR"/>
        </w:rPr>
        <w:t>5</w:t>
      </w:r>
      <w:r w:rsidR="002E2996" w:rsidRPr="00E84E69">
        <w:rPr>
          <w:rFonts w:ascii="Arial" w:hAnsi="Arial" w:cs="Arial"/>
          <w:lang w:val="hr-HR"/>
        </w:rPr>
        <w:t xml:space="preserve">. godini sa </w:t>
      </w:r>
      <w:proofErr w:type="spellStart"/>
      <w:r w:rsidR="00842C5B" w:rsidRPr="00E84E69">
        <w:rPr>
          <w:rFonts w:ascii="Arial" w:hAnsi="Arial" w:cs="Arial"/>
          <w:lang w:val="hr-HR"/>
        </w:rPr>
        <w:t>sa</w:t>
      </w:r>
      <w:proofErr w:type="spellEnd"/>
      <w:r w:rsidR="00842C5B" w:rsidRPr="00E84E69">
        <w:rPr>
          <w:rFonts w:ascii="Arial" w:hAnsi="Arial" w:cs="Arial"/>
          <w:lang w:val="hr-HR"/>
        </w:rPr>
        <w:t xml:space="preserve"> prethodno </w:t>
      </w:r>
      <w:proofErr w:type="spellStart"/>
      <w:r w:rsidR="00842C5B" w:rsidRPr="00E84E69">
        <w:rPr>
          <w:rFonts w:ascii="Arial" w:hAnsi="Arial" w:cs="Arial"/>
          <w:lang w:val="hr-HR"/>
        </w:rPr>
        <w:t>donešenim</w:t>
      </w:r>
      <w:proofErr w:type="spellEnd"/>
      <w:r w:rsidR="00842C5B" w:rsidRPr="00E84E69">
        <w:rPr>
          <w:rFonts w:ascii="Arial" w:hAnsi="Arial" w:cs="Arial"/>
          <w:lang w:val="hr-HR"/>
        </w:rPr>
        <w:t xml:space="preserve"> </w:t>
      </w:r>
      <w:r w:rsidR="002E2996" w:rsidRPr="00E84E69">
        <w:rPr>
          <w:rFonts w:ascii="Arial" w:hAnsi="Arial" w:cs="Arial"/>
          <w:lang w:val="hr-HR"/>
        </w:rPr>
        <w:t>projekcijama 202</w:t>
      </w:r>
      <w:r w:rsidR="005B07E5" w:rsidRPr="00E84E69">
        <w:rPr>
          <w:rFonts w:ascii="Arial" w:hAnsi="Arial" w:cs="Arial"/>
          <w:lang w:val="hr-HR"/>
        </w:rPr>
        <w:t>6</w:t>
      </w:r>
      <w:r w:rsidR="002E2996" w:rsidRPr="00E84E69">
        <w:rPr>
          <w:rFonts w:ascii="Arial" w:hAnsi="Arial" w:cs="Arial"/>
          <w:lang w:val="hr-HR"/>
        </w:rPr>
        <w:t>. i 202</w:t>
      </w:r>
      <w:r w:rsidR="005B07E5" w:rsidRPr="00E84E69">
        <w:rPr>
          <w:rFonts w:ascii="Arial" w:hAnsi="Arial" w:cs="Arial"/>
          <w:lang w:val="hr-HR"/>
        </w:rPr>
        <w:t>7</w:t>
      </w:r>
      <w:r w:rsidR="002E2996" w:rsidRPr="00E84E69">
        <w:rPr>
          <w:rFonts w:ascii="Arial" w:hAnsi="Arial" w:cs="Arial"/>
          <w:lang w:val="hr-HR"/>
        </w:rPr>
        <w:t>. godine</w:t>
      </w:r>
      <w:r w:rsidR="005B07E5" w:rsidRPr="00E84E69">
        <w:rPr>
          <w:rFonts w:ascii="Arial" w:hAnsi="Arial" w:cs="Arial"/>
          <w:lang w:val="hr-HR"/>
        </w:rPr>
        <w:t>.</w:t>
      </w:r>
      <w:r w:rsidR="002E2996" w:rsidRPr="00E84E69">
        <w:rPr>
          <w:rFonts w:ascii="Arial" w:hAnsi="Arial" w:cs="Arial"/>
          <w:lang w:val="hr-HR"/>
        </w:rPr>
        <w:t xml:space="preserve"> Ukupni prihodi se planiraju od prihoda poslovanja iz 202</w:t>
      </w:r>
      <w:r w:rsidR="005B07E5" w:rsidRPr="00E84E69">
        <w:rPr>
          <w:rFonts w:ascii="Arial" w:hAnsi="Arial" w:cs="Arial"/>
          <w:lang w:val="hr-HR"/>
        </w:rPr>
        <w:t>5</w:t>
      </w:r>
      <w:r w:rsidR="002E2996" w:rsidRPr="00E84E69">
        <w:rPr>
          <w:rFonts w:ascii="Arial" w:hAnsi="Arial" w:cs="Arial"/>
          <w:lang w:val="hr-HR"/>
        </w:rPr>
        <w:t>. godine</w:t>
      </w:r>
      <w:r w:rsidR="003454D9" w:rsidRPr="00E84E69">
        <w:rPr>
          <w:rFonts w:ascii="Arial" w:hAnsi="Arial" w:cs="Arial"/>
          <w:lang w:val="hr-HR"/>
        </w:rPr>
        <w:t xml:space="preserve"> u iznosu od </w:t>
      </w:r>
      <w:r>
        <w:rPr>
          <w:rFonts w:ascii="Arial" w:hAnsi="Arial" w:cs="Arial"/>
          <w:lang w:val="hr-HR"/>
        </w:rPr>
        <w:t>2</w:t>
      </w:r>
      <w:r w:rsidR="0037142A" w:rsidRPr="00E84E69">
        <w:rPr>
          <w:rFonts w:ascii="Arial" w:hAnsi="Arial" w:cs="Arial"/>
          <w:lang w:val="hr-HR"/>
        </w:rPr>
        <w:t>.</w:t>
      </w:r>
      <w:r w:rsidR="00961382">
        <w:rPr>
          <w:rFonts w:ascii="Arial" w:hAnsi="Arial" w:cs="Arial"/>
          <w:lang w:val="hr-HR"/>
        </w:rPr>
        <w:t>089</w:t>
      </w:r>
      <w:r w:rsidR="0037142A" w:rsidRPr="00E84E69">
        <w:rPr>
          <w:rFonts w:ascii="Arial" w:hAnsi="Arial" w:cs="Arial"/>
          <w:lang w:val="hr-HR"/>
        </w:rPr>
        <w:t>.</w:t>
      </w:r>
      <w:r w:rsidR="00961382">
        <w:rPr>
          <w:rFonts w:ascii="Arial" w:hAnsi="Arial" w:cs="Arial"/>
          <w:lang w:val="hr-HR"/>
        </w:rPr>
        <w:t>617</w:t>
      </w:r>
      <w:r w:rsidR="0037142A" w:rsidRPr="00E84E69">
        <w:rPr>
          <w:rFonts w:ascii="Arial" w:hAnsi="Arial" w:cs="Arial"/>
          <w:lang w:val="hr-HR"/>
        </w:rPr>
        <w:t>,</w:t>
      </w:r>
      <w:r w:rsidR="00961382">
        <w:rPr>
          <w:rFonts w:ascii="Arial" w:hAnsi="Arial" w:cs="Arial"/>
          <w:lang w:val="hr-HR"/>
        </w:rPr>
        <w:t>90</w:t>
      </w:r>
      <w:r w:rsidR="00D62B19" w:rsidRPr="00E84E69">
        <w:rPr>
          <w:rFonts w:ascii="Arial" w:hAnsi="Arial" w:cs="Arial"/>
          <w:lang w:val="hr-HR"/>
        </w:rPr>
        <w:t xml:space="preserve"> </w:t>
      </w:r>
      <w:r w:rsidR="003454D9" w:rsidRPr="00E84E69">
        <w:rPr>
          <w:rFonts w:ascii="Arial" w:hAnsi="Arial" w:cs="Arial"/>
          <w:lang w:val="hr-HR"/>
        </w:rPr>
        <w:t>EUR</w:t>
      </w:r>
      <w:r w:rsidR="002E2996" w:rsidRPr="00E84E69">
        <w:rPr>
          <w:rFonts w:ascii="Arial" w:hAnsi="Arial" w:cs="Arial"/>
          <w:lang w:val="hr-HR"/>
        </w:rPr>
        <w:t xml:space="preserve">. Ukupni rashodi </w:t>
      </w:r>
      <w:r w:rsidR="003454D9" w:rsidRPr="00E84E69">
        <w:rPr>
          <w:rFonts w:ascii="Arial" w:hAnsi="Arial" w:cs="Arial"/>
          <w:lang w:val="hr-HR"/>
        </w:rPr>
        <w:t xml:space="preserve">koji se </w:t>
      </w:r>
      <w:r w:rsidR="002E2996" w:rsidRPr="00E84E69">
        <w:rPr>
          <w:rFonts w:ascii="Arial" w:hAnsi="Arial" w:cs="Arial"/>
          <w:lang w:val="hr-HR"/>
        </w:rPr>
        <w:t>sastoje se od rashoda poslovanja i rashoda za nabavu nefinancijske imovine</w:t>
      </w:r>
      <w:r w:rsidR="003454D9" w:rsidRPr="00E84E69">
        <w:rPr>
          <w:rFonts w:ascii="Arial" w:hAnsi="Arial" w:cs="Arial"/>
          <w:lang w:val="hr-HR"/>
        </w:rPr>
        <w:t xml:space="preserve"> planiraju se u iznosu od </w:t>
      </w:r>
      <w:r>
        <w:rPr>
          <w:rFonts w:ascii="Arial" w:hAnsi="Arial" w:cs="Arial"/>
          <w:lang w:val="hr-HR"/>
        </w:rPr>
        <w:t>2.</w:t>
      </w:r>
      <w:r w:rsidR="00961382">
        <w:rPr>
          <w:rFonts w:ascii="Arial" w:hAnsi="Arial" w:cs="Arial"/>
          <w:lang w:val="hr-HR"/>
        </w:rPr>
        <w:t>133</w:t>
      </w:r>
      <w:r>
        <w:rPr>
          <w:rFonts w:ascii="Arial" w:hAnsi="Arial" w:cs="Arial"/>
          <w:lang w:val="hr-HR"/>
        </w:rPr>
        <w:t>.</w:t>
      </w:r>
      <w:r w:rsidR="00961382">
        <w:rPr>
          <w:rFonts w:ascii="Arial" w:hAnsi="Arial" w:cs="Arial"/>
          <w:lang w:val="hr-HR"/>
        </w:rPr>
        <w:t>822,89</w:t>
      </w:r>
      <w:r>
        <w:rPr>
          <w:rFonts w:ascii="Arial" w:hAnsi="Arial" w:cs="Arial"/>
          <w:lang w:val="hr-HR"/>
        </w:rPr>
        <w:t xml:space="preserve"> </w:t>
      </w:r>
      <w:r w:rsidR="003454D9" w:rsidRPr="00E84E69">
        <w:rPr>
          <w:rFonts w:ascii="Arial" w:hAnsi="Arial" w:cs="Arial"/>
          <w:lang w:val="hr-HR"/>
        </w:rPr>
        <w:t>EUR</w:t>
      </w:r>
      <w:r w:rsidR="005B07E5" w:rsidRPr="00E84E69">
        <w:rPr>
          <w:rFonts w:ascii="Arial" w:hAnsi="Arial" w:cs="Arial"/>
          <w:lang w:val="hr-HR"/>
        </w:rPr>
        <w:t xml:space="preserve">. </w:t>
      </w:r>
    </w:p>
    <w:p w:rsidR="006F6B11" w:rsidRPr="00072A32" w:rsidRDefault="006F6B11" w:rsidP="006F6B1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072A32">
        <w:rPr>
          <w:rFonts w:ascii="Arial" w:hAnsi="Arial" w:cs="Arial"/>
          <w:lang w:val="hr-HR"/>
        </w:rPr>
        <w:t>Proračun se uravnotežuje donosom viška iz prethodnih godina na prihodovnoj strani. Višak prihoda iz 2024.g. u iznosu od 44.204,99 EUR se odnosi na neutrošena sredstva od vlastitih prihoda iz prethodnih godina prema aktivnostima (Odluka KLASA:400-02/25-01/02 URBROJ: 2171-8-25-1):</w:t>
      </w:r>
    </w:p>
    <w:p w:rsidR="006F6B11" w:rsidRPr="00072A32" w:rsidRDefault="006F6B11" w:rsidP="006F6B1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072A32">
        <w:rPr>
          <w:rFonts w:ascii="Arial" w:hAnsi="Arial" w:cs="Arial"/>
          <w:lang w:val="hr-HR"/>
        </w:rPr>
        <w:t>- A230102 Županijska natjecanja 4.643,12 EUR (izvor 6.2.400 donacije);</w:t>
      </w:r>
    </w:p>
    <w:p w:rsidR="006F6B11" w:rsidRPr="00072A32" w:rsidRDefault="006F6B11" w:rsidP="006F6B1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072A32">
        <w:rPr>
          <w:rFonts w:ascii="Arial" w:hAnsi="Arial" w:cs="Arial"/>
          <w:lang w:val="hr-HR"/>
        </w:rPr>
        <w:t>- A230137 Stručno usavršavanje učitelja 203,00 EUR (izvor 5.3.800);</w:t>
      </w:r>
    </w:p>
    <w:p w:rsidR="006F6B11" w:rsidRPr="00072A32" w:rsidRDefault="006F6B11" w:rsidP="006F6B1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072A32">
        <w:rPr>
          <w:rFonts w:ascii="Arial" w:hAnsi="Arial" w:cs="Arial"/>
          <w:lang w:val="hr-HR"/>
        </w:rPr>
        <w:t>- A230158 Rovinj biser podmorja 100,69 (izvor 5.5.374);</w:t>
      </w:r>
    </w:p>
    <w:p w:rsidR="006F6B11" w:rsidRPr="00072A32" w:rsidRDefault="006F6B11" w:rsidP="006F6B1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072A32">
        <w:rPr>
          <w:rFonts w:ascii="Arial" w:hAnsi="Arial" w:cs="Arial"/>
          <w:lang w:val="hr-HR"/>
        </w:rPr>
        <w:t xml:space="preserve">- A230165 Učenički servis, u iznosu </w:t>
      </w:r>
      <w:r w:rsidR="00072A32" w:rsidRPr="00072A32">
        <w:rPr>
          <w:rFonts w:ascii="Arial" w:hAnsi="Arial" w:cs="Arial"/>
          <w:lang w:val="hr-HR"/>
        </w:rPr>
        <w:t>18</w:t>
      </w:r>
      <w:r w:rsidRPr="00072A32">
        <w:rPr>
          <w:rFonts w:ascii="Arial" w:hAnsi="Arial" w:cs="Arial"/>
          <w:lang w:val="hr-HR"/>
        </w:rPr>
        <w:t>.</w:t>
      </w:r>
      <w:r w:rsidR="00072A32" w:rsidRPr="00072A32">
        <w:rPr>
          <w:rFonts w:ascii="Arial" w:hAnsi="Arial" w:cs="Arial"/>
          <w:lang w:val="hr-HR"/>
        </w:rPr>
        <w:t xml:space="preserve">183,65 </w:t>
      </w:r>
      <w:r w:rsidRPr="00072A32">
        <w:rPr>
          <w:rFonts w:ascii="Arial" w:hAnsi="Arial" w:cs="Arial"/>
          <w:lang w:val="hr-HR"/>
        </w:rPr>
        <w:t>EUR</w:t>
      </w:r>
      <w:r w:rsidR="00072A32" w:rsidRPr="00072A32">
        <w:rPr>
          <w:rFonts w:ascii="Arial" w:hAnsi="Arial" w:cs="Arial"/>
          <w:lang w:val="hr-HR"/>
        </w:rPr>
        <w:t xml:space="preserve"> (izvor 3.2.400)</w:t>
      </w:r>
      <w:r w:rsidRPr="00072A32">
        <w:rPr>
          <w:rFonts w:ascii="Arial" w:hAnsi="Arial" w:cs="Arial"/>
          <w:lang w:val="hr-HR"/>
        </w:rPr>
        <w:t>;</w:t>
      </w:r>
    </w:p>
    <w:p w:rsidR="00072A32" w:rsidRPr="00072A32" w:rsidRDefault="00072A32" w:rsidP="006F6B1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072A32">
        <w:rPr>
          <w:rFonts w:ascii="Arial" w:hAnsi="Arial" w:cs="Arial"/>
          <w:lang w:val="hr-HR"/>
        </w:rPr>
        <w:t xml:space="preserve">- K240602 Opremanje biblioteke 118,73 EUR (izvor 3.2.400 84,60 </w:t>
      </w:r>
      <w:proofErr w:type="spellStart"/>
      <w:r w:rsidRPr="00072A32">
        <w:rPr>
          <w:rFonts w:ascii="Arial" w:hAnsi="Arial" w:cs="Arial"/>
          <w:lang w:val="hr-HR"/>
        </w:rPr>
        <w:t>eur</w:t>
      </w:r>
      <w:proofErr w:type="spellEnd"/>
      <w:r w:rsidRPr="00072A32">
        <w:rPr>
          <w:rFonts w:ascii="Arial" w:hAnsi="Arial" w:cs="Arial"/>
          <w:lang w:val="hr-HR"/>
        </w:rPr>
        <w:t xml:space="preserve"> i 5.3.082 3</w:t>
      </w:r>
      <w:r w:rsidR="00E1780A">
        <w:rPr>
          <w:rFonts w:ascii="Arial" w:hAnsi="Arial" w:cs="Arial"/>
          <w:lang w:val="hr-HR"/>
        </w:rPr>
        <w:t>4</w:t>
      </w:r>
      <w:r w:rsidRPr="00072A32">
        <w:rPr>
          <w:rFonts w:ascii="Arial" w:hAnsi="Arial" w:cs="Arial"/>
          <w:lang w:val="hr-HR"/>
        </w:rPr>
        <w:t xml:space="preserve">,13 </w:t>
      </w:r>
      <w:proofErr w:type="spellStart"/>
      <w:r w:rsidRPr="00072A32">
        <w:rPr>
          <w:rFonts w:ascii="Arial" w:hAnsi="Arial" w:cs="Arial"/>
          <w:lang w:val="hr-HR"/>
        </w:rPr>
        <w:t>eur</w:t>
      </w:r>
      <w:proofErr w:type="spellEnd"/>
      <w:r w:rsidRPr="00072A32">
        <w:rPr>
          <w:rFonts w:ascii="Arial" w:hAnsi="Arial" w:cs="Arial"/>
          <w:lang w:val="hr-HR"/>
        </w:rPr>
        <w:t>)</w:t>
      </w:r>
    </w:p>
    <w:p w:rsidR="006F6B11" w:rsidRPr="00072A32" w:rsidRDefault="006F6B11" w:rsidP="006F6B1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072A32">
        <w:rPr>
          <w:rFonts w:ascii="Arial" w:hAnsi="Arial" w:cs="Arial"/>
          <w:lang w:val="hr-HR"/>
        </w:rPr>
        <w:t xml:space="preserve">- A230168 </w:t>
      </w:r>
      <w:proofErr w:type="spellStart"/>
      <w:r w:rsidRPr="00072A32">
        <w:rPr>
          <w:rFonts w:ascii="Arial" w:hAnsi="Arial" w:cs="Arial"/>
          <w:lang w:val="hr-HR"/>
        </w:rPr>
        <w:t>Erasmus</w:t>
      </w:r>
      <w:proofErr w:type="spellEnd"/>
      <w:r w:rsidRPr="00072A32">
        <w:rPr>
          <w:rFonts w:ascii="Arial" w:hAnsi="Arial" w:cs="Arial"/>
          <w:lang w:val="hr-HR"/>
        </w:rPr>
        <w:t xml:space="preserve"> +, u iznosu </w:t>
      </w:r>
      <w:r w:rsidR="00072A32" w:rsidRPr="00072A32">
        <w:rPr>
          <w:rFonts w:ascii="Arial" w:hAnsi="Arial" w:cs="Arial"/>
          <w:lang w:val="hr-HR"/>
        </w:rPr>
        <w:t>20</w:t>
      </w:r>
      <w:r w:rsidRPr="00072A32">
        <w:rPr>
          <w:rFonts w:ascii="Arial" w:hAnsi="Arial" w:cs="Arial"/>
          <w:lang w:val="hr-HR"/>
        </w:rPr>
        <w:t>.9</w:t>
      </w:r>
      <w:r w:rsidR="00072A32" w:rsidRPr="00072A32">
        <w:rPr>
          <w:rFonts w:ascii="Arial" w:hAnsi="Arial" w:cs="Arial"/>
          <w:lang w:val="hr-HR"/>
        </w:rPr>
        <w:t>28</w:t>
      </w:r>
      <w:r w:rsidRPr="00072A32">
        <w:rPr>
          <w:rFonts w:ascii="Arial" w:hAnsi="Arial" w:cs="Arial"/>
          <w:lang w:val="hr-HR"/>
        </w:rPr>
        <w:t>,</w:t>
      </w:r>
      <w:r w:rsidR="00072A32" w:rsidRPr="00072A32">
        <w:rPr>
          <w:rFonts w:ascii="Arial" w:hAnsi="Arial" w:cs="Arial"/>
          <w:lang w:val="hr-HR"/>
        </w:rPr>
        <w:t>80</w:t>
      </w:r>
      <w:r w:rsidRPr="00072A32">
        <w:rPr>
          <w:rFonts w:ascii="Arial" w:hAnsi="Arial" w:cs="Arial"/>
          <w:lang w:val="hr-HR"/>
        </w:rPr>
        <w:t xml:space="preserve"> EUR</w:t>
      </w:r>
      <w:r w:rsidR="00072A32" w:rsidRPr="00072A32">
        <w:rPr>
          <w:rFonts w:ascii="Arial" w:hAnsi="Arial" w:cs="Arial"/>
          <w:lang w:val="hr-HR"/>
        </w:rPr>
        <w:t xml:space="preserve"> (izvor 5.1.700)</w:t>
      </w:r>
      <w:r w:rsidR="00072A32">
        <w:rPr>
          <w:rFonts w:ascii="Arial" w:hAnsi="Arial" w:cs="Arial"/>
          <w:lang w:val="hr-HR"/>
        </w:rPr>
        <w:t>.</w:t>
      </w:r>
    </w:p>
    <w:p w:rsidR="004D4FB6" w:rsidRDefault="006F6B11" w:rsidP="006F6B1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072A32">
        <w:rPr>
          <w:rFonts w:ascii="Arial" w:hAnsi="Arial" w:cs="Arial"/>
          <w:lang w:val="hr-HR"/>
        </w:rPr>
        <w:t xml:space="preserve">Višak prihoda (konto 9221) se raspoređuje na rashodovnoj strani u posebnom dijelu </w:t>
      </w:r>
      <w:r w:rsidR="00072A32" w:rsidRPr="00072A32">
        <w:rPr>
          <w:rFonts w:ascii="Arial" w:hAnsi="Arial" w:cs="Arial"/>
          <w:lang w:val="hr-HR"/>
        </w:rPr>
        <w:t xml:space="preserve">II. Izmjena i dopuna </w:t>
      </w:r>
      <w:r w:rsidRPr="00072A32">
        <w:rPr>
          <w:rFonts w:ascii="Arial" w:hAnsi="Arial" w:cs="Arial"/>
          <w:lang w:val="hr-HR"/>
        </w:rPr>
        <w:t>financijskog plana za 202</w:t>
      </w:r>
      <w:r w:rsidR="00072A32" w:rsidRPr="00072A32">
        <w:rPr>
          <w:rFonts w:ascii="Arial" w:hAnsi="Arial" w:cs="Arial"/>
          <w:lang w:val="hr-HR"/>
        </w:rPr>
        <w:t>5</w:t>
      </w:r>
      <w:r w:rsidRPr="00072A32">
        <w:rPr>
          <w:rFonts w:ascii="Arial" w:hAnsi="Arial" w:cs="Arial"/>
          <w:lang w:val="hr-HR"/>
        </w:rPr>
        <w:t xml:space="preserve">. godinu pod navedenim aktivnostima. </w:t>
      </w:r>
    </w:p>
    <w:p w:rsidR="004D4FB6" w:rsidRDefault="00BA5500" w:rsidP="006F6B1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BA5500">
        <w:rPr>
          <w:rFonts w:ascii="Arial" w:hAnsi="Arial" w:cs="Arial"/>
          <w:lang w:val="hr-HR"/>
        </w:rPr>
        <w:t>Zbog promjena u Pravilniku o proračunskom računovodstvu i Računskom planu , te promjena u računovodstvenim evidencijama na prijelazu iz 2024. u 2025. godinu, početkom 2025. godine provedene su knjigovodstvene izmjene kako bi se poslovne promjene evidentirale na ispravnim osnovnim računima Računskog plana. Ukidanjem podskupine 193 s 01.01.2025. knjižit će se trinaest rashoda (plaće MZO) odnosno jedan rashod više s obzirom  na to da će rashodi u 2025. uključivati rashode od 12.2024 do 12.2025.</w:t>
      </w:r>
    </w:p>
    <w:p w:rsidR="006F6B11" w:rsidRPr="00072A32" w:rsidRDefault="006F6B11" w:rsidP="006F6B1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072A32">
        <w:rPr>
          <w:rFonts w:ascii="Arial" w:hAnsi="Arial" w:cs="Arial"/>
          <w:lang w:val="hr-HR"/>
        </w:rPr>
        <w:t>U svrhu uravnoteženja proračuna, nakon uključivanja dijela projiciranog viška, kao i nastavka pozitivnog poslovanja, kvalitetnog opremanja škole i unapređenja nastavnog procesa, nastavit će se s kontinuiranim poduzimanjem svih mjera za pravodobno ostvarenje proračunskih prihoda, uz poštivanje načela ekonomičnosti i učinkovitosti prilikom trošenja proračunskih sredstava.</w:t>
      </w:r>
    </w:p>
    <w:p w:rsidR="001D6EF5" w:rsidRPr="001B5BB6" w:rsidRDefault="001333C2" w:rsidP="001B5BB6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Proračunski korisnik nema dospjelih obaveza</w:t>
      </w:r>
      <w:r w:rsidR="001D6EF5">
        <w:rPr>
          <w:rFonts w:ascii="Arial" w:hAnsi="Arial" w:cs="Arial"/>
          <w:lang w:val="hr-HR"/>
        </w:rPr>
        <w:t>, pregled stanja obveza daje se u tablici: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1D6EF5" w:rsidRPr="001D6EF5" w:rsidTr="006F4D2F">
        <w:tc>
          <w:tcPr>
            <w:tcW w:w="1838" w:type="dxa"/>
          </w:tcPr>
          <w:p w:rsidR="001D6EF5" w:rsidRPr="001D6EF5" w:rsidRDefault="001D6EF5" w:rsidP="001D6EF5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544" w:type="dxa"/>
          </w:tcPr>
          <w:p w:rsidR="001D6EF5" w:rsidRPr="001D6EF5" w:rsidRDefault="001D6EF5" w:rsidP="0037142A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Stanje obveza na dan 31.12.202</w:t>
            </w:r>
            <w:r w:rsidR="0037142A">
              <w:rPr>
                <w:rFonts w:ascii="Arial" w:hAnsi="Arial" w:cs="Arial"/>
                <w:lang w:val="hr-HR"/>
              </w:rPr>
              <w:t>3</w:t>
            </w:r>
            <w:r w:rsidRPr="001D6EF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3680" w:type="dxa"/>
          </w:tcPr>
          <w:p w:rsidR="001D6EF5" w:rsidRPr="001D6EF5" w:rsidRDefault="001D6EF5" w:rsidP="0037142A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Stanje obveza na dan 3</w:t>
            </w:r>
            <w:r w:rsidR="008A1F2F">
              <w:rPr>
                <w:rFonts w:ascii="Arial" w:hAnsi="Arial" w:cs="Arial"/>
                <w:lang w:val="hr-HR"/>
              </w:rPr>
              <w:t>1.12</w:t>
            </w:r>
            <w:r w:rsidRPr="001D6EF5">
              <w:rPr>
                <w:rFonts w:ascii="Arial" w:hAnsi="Arial" w:cs="Arial"/>
                <w:lang w:val="hr-HR"/>
              </w:rPr>
              <w:t>.202</w:t>
            </w:r>
            <w:r w:rsidR="0037142A">
              <w:rPr>
                <w:rFonts w:ascii="Arial" w:hAnsi="Arial" w:cs="Arial"/>
                <w:lang w:val="hr-HR"/>
              </w:rPr>
              <w:t>4</w:t>
            </w:r>
            <w:r w:rsidRPr="001D6EF5">
              <w:rPr>
                <w:rFonts w:ascii="Arial" w:hAnsi="Arial" w:cs="Arial"/>
                <w:lang w:val="hr-HR"/>
              </w:rPr>
              <w:t>.</w:t>
            </w:r>
          </w:p>
        </w:tc>
      </w:tr>
      <w:tr w:rsidR="001D6EF5" w:rsidRPr="001D6EF5" w:rsidTr="006F4D2F">
        <w:tc>
          <w:tcPr>
            <w:tcW w:w="1838" w:type="dxa"/>
          </w:tcPr>
          <w:p w:rsidR="001D6EF5" w:rsidRPr="001D6EF5" w:rsidRDefault="001D6EF5" w:rsidP="001D6EF5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Ukupne obveze</w:t>
            </w:r>
          </w:p>
        </w:tc>
        <w:tc>
          <w:tcPr>
            <w:tcW w:w="3544" w:type="dxa"/>
          </w:tcPr>
          <w:p w:rsidR="001D6EF5" w:rsidRPr="001D6EF5" w:rsidRDefault="0037142A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106.304,66</w:t>
            </w:r>
            <w:r w:rsidR="009145F9">
              <w:rPr>
                <w:rFonts w:ascii="Arial" w:hAnsi="Arial" w:cs="Arial"/>
                <w:lang w:val="hr-HR"/>
              </w:rPr>
              <w:t xml:space="preserve"> EUR</w:t>
            </w:r>
          </w:p>
        </w:tc>
        <w:tc>
          <w:tcPr>
            <w:tcW w:w="3680" w:type="dxa"/>
          </w:tcPr>
          <w:p w:rsidR="001D6EF5" w:rsidRPr="001D6EF5" w:rsidRDefault="008A1F2F" w:rsidP="0037142A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</w:t>
            </w:r>
            <w:r w:rsidR="0037142A">
              <w:rPr>
                <w:rFonts w:ascii="Arial" w:hAnsi="Arial" w:cs="Arial"/>
                <w:lang w:val="hr-HR"/>
              </w:rPr>
              <w:t>23</w:t>
            </w:r>
            <w:r w:rsidR="00C16AB9">
              <w:rPr>
                <w:rFonts w:ascii="Arial" w:hAnsi="Arial" w:cs="Arial"/>
                <w:lang w:val="hr-HR"/>
              </w:rPr>
              <w:t>.</w:t>
            </w:r>
            <w:r w:rsidR="0037142A">
              <w:rPr>
                <w:rFonts w:ascii="Arial" w:hAnsi="Arial" w:cs="Arial"/>
                <w:lang w:val="hr-HR"/>
              </w:rPr>
              <w:t>822</w:t>
            </w:r>
            <w:r>
              <w:rPr>
                <w:rFonts w:ascii="Arial" w:hAnsi="Arial" w:cs="Arial"/>
                <w:lang w:val="hr-HR"/>
              </w:rPr>
              <w:t>,</w:t>
            </w:r>
            <w:r w:rsidR="0037142A">
              <w:rPr>
                <w:rFonts w:ascii="Arial" w:hAnsi="Arial" w:cs="Arial"/>
                <w:lang w:val="hr-HR"/>
              </w:rPr>
              <w:t>02</w:t>
            </w:r>
            <w:r w:rsidR="009145F9">
              <w:rPr>
                <w:rFonts w:ascii="Arial" w:hAnsi="Arial" w:cs="Arial"/>
                <w:lang w:val="hr-HR"/>
              </w:rPr>
              <w:t xml:space="preserve"> EUR</w:t>
            </w:r>
          </w:p>
        </w:tc>
      </w:tr>
      <w:tr w:rsidR="001D6EF5" w:rsidRPr="001D6EF5" w:rsidTr="006F4D2F">
        <w:tc>
          <w:tcPr>
            <w:tcW w:w="1838" w:type="dxa"/>
          </w:tcPr>
          <w:p w:rsidR="001D6EF5" w:rsidRPr="001D6EF5" w:rsidRDefault="001D6EF5" w:rsidP="001D6EF5">
            <w:pPr>
              <w:spacing w:line="360" w:lineRule="auto"/>
              <w:jc w:val="both"/>
              <w:rPr>
                <w:rFonts w:ascii="Arial" w:hAnsi="Arial" w:cs="Arial"/>
                <w:lang w:val="hr-HR"/>
              </w:rPr>
            </w:pPr>
            <w:r w:rsidRPr="001D6EF5">
              <w:rPr>
                <w:rFonts w:ascii="Arial" w:hAnsi="Arial" w:cs="Arial"/>
                <w:lang w:val="hr-HR"/>
              </w:rPr>
              <w:t>Dospjele obveze</w:t>
            </w:r>
          </w:p>
        </w:tc>
        <w:tc>
          <w:tcPr>
            <w:tcW w:w="3544" w:type="dxa"/>
          </w:tcPr>
          <w:p w:rsidR="001D6EF5" w:rsidRPr="001D6EF5" w:rsidRDefault="001D6EF5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="009145F9">
              <w:rPr>
                <w:rFonts w:ascii="Arial" w:hAnsi="Arial" w:cs="Arial"/>
                <w:lang w:val="hr-HR"/>
              </w:rPr>
              <w:t>,00 EUR</w:t>
            </w:r>
          </w:p>
        </w:tc>
        <w:tc>
          <w:tcPr>
            <w:tcW w:w="3680" w:type="dxa"/>
          </w:tcPr>
          <w:p w:rsidR="001D6EF5" w:rsidRPr="001D6EF5" w:rsidRDefault="001D6EF5" w:rsidP="009145F9">
            <w:pPr>
              <w:spacing w:line="360" w:lineRule="auto"/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="009145F9">
              <w:rPr>
                <w:rFonts w:ascii="Arial" w:hAnsi="Arial" w:cs="Arial"/>
                <w:lang w:val="hr-HR"/>
              </w:rPr>
              <w:t>,00 EUR</w:t>
            </w:r>
          </w:p>
        </w:tc>
      </w:tr>
    </w:tbl>
    <w:p w:rsidR="001333C2" w:rsidRPr="001B5BB6" w:rsidRDefault="001333C2" w:rsidP="001B5BB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625135" w:rsidRPr="00F7393C" w:rsidRDefault="00625135" w:rsidP="00733209">
      <w:pPr>
        <w:spacing w:after="0" w:line="360" w:lineRule="auto"/>
        <w:jc w:val="center"/>
        <w:rPr>
          <w:rFonts w:ascii="Arial" w:hAnsi="Arial" w:cs="Arial"/>
          <w:b/>
          <w:lang w:val="hr-HR"/>
        </w:rPr>
      </w:pPr>
      <w:r w:rsidRPr="00F7393C">
        <w:rPr>
          <w:rFonts w:ascii="Arial" w:hAnsi="Arial" w:cs="Arial"/>
          <w:b/>
          <w:lang w:val="hr-HR"/>
        </w:rPr>
        <w:t xml:space="preserve">OBRAZLOŽENJE POSEBNOG DIJELA </w:t>
      </w:r>
      <w:r w:rsidR="0037142A">
        <w:rPr>
          <w:rFonts w:ascii="Arial" w:hAnsi="Arial" w:cs="Arial"/>
          <w:b/>
          <w:lang w:val="hr-HR"/>
        </w:rPr>
        <w:t xml:space="preserve">I. IZMJENA I DOPUNA </w:t>
      </w:r>
      <w:r w:rsidRPr="00F7393C">
        <w:rPr>
          <w:rFonts w:ascii="Arial" w:hAnsi="Arial" w:cs="Arial"/>
          <w:b/>
          <w:lang w:val="hr-HR"/>
        </w:rPr>
        <w:t>FINANCIJSKOG PLANA ZA 202</w:t>
      </w:r>
      <w:r w:rsidR="00FE230B">
        <w:rPr>
          <w:rFonts w:ascii="Arial" w:hAnsi="Arial" w:cs="Arial"/>
          <w:b/>
          <w:lang w:val="hr-HR"/>
        </w:rPr>
        <w:t>5</w:t>
      </w:r>
      <w:r w:rsidR="001333C2" w:rsidRPr="00F7393C">
        <w:rPr>
          <w:rFonts w:ascii="Arial" w:hAnsi="Arial" w:cs="Arial"/>
          <w:b/>
          <w:lang w:val="hr-HR"/>
        </w:rPr>
        <w:t>-202</w:t>
      </w:r>
      <w:r w:rsidR="00FE230B">
        <w:rPr>
          <w:rFonts w:ascii="Arial" w:hAnsi="Arial" w:cs="Arial"/>
          <w:b/>
          <w:lang w:val="hr-HR"/>
        </w:rPr>
        <w:t>7</w:t>
      </w:r>
    </w:p>
    <w:p w:rsidR="00B94F5D" w:rsidRPr="00B94F5D" w:rsidRDefault="00B94F5D" w:rsidP="001333C2">
      <w:pPr>
        <w:spacing w:after="0" w:line="360" w:lineRule="auto"/>
        <w:jc w:val="center"/>
        <w:rPr>
          <w:rFonts w:ascii="Arial" w:hAnsi="Arial" w:cs="Arial"/>
          <w:lang w:val="hr-HR"/>
        </w:rPr>
      </w:pPr>
    </w:p>
    <w:p w:rsidR="00B94F5D" w:rsidRPr="00B94F5D" w:rsidRDefault="00B94F5D" w:rsidP="00B94F5D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B94F5D">
        <w:rPr>
          <w:rFonts w:ascii="Arial" w:hAnsi="Arial" w:cs="Arial"/>
          <w:lang w:val="hr-HR"/>
        </w:rPr>
        <w:t xml:space="preserve">Financijskim planom sredstva su planirana za provođenje programa </w:t>
      </w:r>
      <w:r>
        <w:rPr>
          <w:rFonts w:ascii="Arial" w:hAnsi="Arial" w:cs="Arial"/>
          <w:lang w:val="hr-HR"/>
        </w:rPr>
        <w:t>Proračunskog korisnika 0090317370 Srednje škole Zvane Črnje Rovinj</w:t>
      </w:r>
      <w:r w:rsidRPr="00B94F5D">
        <w:rPr>
          <w:rFonts w:ascii="Arial" w:hAnsi="Arial" w:cs="Arial"/>
          <w:lang w:val="hr-HR"/>
        </w:rPr>
        <w:t xml:space="preserve"> prema programskoj klasifikaciji osnivača – Istarske županije. Projekcije za 202</w:t>
      </w:r>
      <w:r w:rsidR="00FE230B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. i</w:t>
      </w:r>
      <w:r w:rsidRPr="00B94F5D">
        <w:rPr>
          <w:rFonts w:ascii="Arial" w:hAnsi="Arial" w:cs="Arial"/>
          <w:lang w:val="hr-HR"/>
        </w:rPr>
        <w:t xml:space="preserve"> 202</w:t>
      </w:r>
      <w:r w:rsidR="00FE230B">
        <w:rPr>
          <w:rFonts w:ascii="Arial" w:hAnsi="Arial" w:cs="Arial"/>
          <w:lang w:val="hr-HR"/>
        </w:rPr>
        <w:t>7</w:t>
      </w:r>
      <w:r w:rsidRPr="00B94F5D">
        <w:rPr>
          <w:rFonts w:ascii="Arial" w:hAnsi="Arial" w:cs="Arial"/>
          <w:lang w:val="hr-HR"/>
        </w:rPr>
        <w:t xml:space="preserve">. godinu uzete su u obzir s indeksom 100% osim za </w:t>
      </w:r>
      <w:r>
        <w:rPr>
          <w:rFonts w:ascii="Arial" w:hAnsi="Arial" w:cs="Arial"/>
          <w:lang w:val="hr-HR"/>
        </w:rPr>
        <w:t xml:space="preserve">stavku programa </w:t>
      </w:r>
      <w:r w:rsidR="00FE230B" w:rsidRPr="00FE230B">
        <w:rPr>
          <w:rFonts w:ascii="Arial" w:hAnsi="Arial" w:cs="Arial"/>
          <w:i/>
          <w:lang w:val="hr-HR"/>
        </w:rPr>
        <w:t>A230102 Županijska natjecanja</w:t>
      </w:r>
      <w:r w:rsidR="00FE230B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iz izvora 11001 </w:t>
      </w:r>
      <w:proofErr w:type="spellStart"/>
      <w:r>
        <w:rPr>
          <w:rFonts w:ascii="Arial" w:hAnsi="Arial" w:cs="Arial"/>
          <w:lang w:val="hr-HR"/>
        </w:rPr>
        <w:t>Nenamjesnki</w:t>
      </w:r>
      <w:proofErr w:type="spellEnd"/>
      <w:r>
        <w:rPr>
          <w:rFonts w:ascii="Arial" w:hAnsi="Arial" w:cs="Arial"/>
          <w:lang w:val="hr-HR"/>
        </w:rPr>
        <w:t xml:space="preserve"> prihodi Istarske županije</w:t>
      </w:r>
      <w:r w:rsidRPr="00B94F5D">
        <w:rPr>
          <w:rFonts w:ascii="Arial" w:hAnsi="Arial" w:cs="Arial"/>
          <w:lang w:val="hr-HR"/>
        </w:rPr>
        <w:t>, prema up</w:t>
      </w:r>
      <w:r w:rsidR="001A2531">
        <w:rPr>
          <w:rFonts w:ascii="Arial" w:hAnsi="Arial" w:cs="Arial"/>
          <w:lang w:val="hr-HR"/>
        </w:rPr>
        <w:t>uti UO za proračun i financije. Pr</w:t>
      </w:r>
      <w:r w:rsidRPr="00B94F5D">
        <w:rPr>
          <w:rFonts w:ascii="Arial" w:hAnsi="Arial" w:cs="Arial"/>
          <w:lang w:val="hr-HR"/>
        </w:rPr>
        <w:t xml:space="preserve">ogram </w:t>
      </w:r>
      <w:r w:rsidR="001A2531">
        <w:rPr>
          <w:rFonts w:ascii="Arial" w:hAnsi="Arial" w:cs="Arial"/>
          <w:lang w:val="hr-HR"/>
        </w:rPr>
        <w:t xml:space="preserve">proračunskog korisnika </w:t>
      </w:r>
      <w:r w:rsidR="00FE230B">
        <w:rPr>
          <w:rFonts w:ascii="Arial" w:hAnsi="Arial" w:cs="Arial"/>
          <w:lang w:val="hr-HR"/>
        </w:rPr>
        <w:t>100-</w:t>
      </w:r>
      <w:r w:rsidR="001A2531">
        <w:rPr>
          <w:rFonts w:ascii="Arial" w:hAnsi="Arial" w:cs="Arial"/>
          <w:lang w:val="hr-HR"/>
        </w:rPr>
        <w:t>0090317370 Srednje šk</w:t>
      </w:r>
      <w:r w:rsidR="00CD2720">
        <w:rPr>
          <w:rFonts w:ascii="Arial" w:hAnsi="Arial" w:cs="Arial"/>
          <w:lang w:val="hr-HR"/>
        </w:rPr>
        <w:t>o</w:t>
      </w:r>
      <w:r w:rsidR="001A2531">
        <w:rPr>
          <w:rFonts w:ascii="Arial" w:hAnsi="Arial" w:cs="Arial"/>
          <w:lang w:val="hr-HR"/>
        </w:rPr>
        <w:t xml:space="preserve">le Zvane Črnje Rovinj u </w:t>
      </w:r>
      <w:r w:rsidRPr="00B94F5D">
        <w:rPr>
          <w:rFonts w:ascii="Arial" w:hAnsi="Arial" w:cs="Arial"/>
          <w:lang w:val="hr-HR"/>
        </w:rPr>
        <w:t xml:space="preserve">iznosu od </w:t>
      </w:r>
      <w:r w:rsidR="00CD2720" w:rsidRPr="00384D4B">
        <w:rPr>
          <w:rFonts w:ascii="Arial" w:hAnsi="Arial" w:cs="Arial"/>
          <w:highlight w:val="lightGray"/>
          <w:lang w:val="hr-HR"/>
        </w:rPr>
        <w:t>2.133.822,89</w:t>
      </w:r>
      <w:bookmarkStart w:id="0" w:name="_GoBack"/>
      <w:bookmarkEnd w:id="0"/>
      <w:r w:rsidR="00CD2720">
        <w:rPr>
          <w:rFonts w:ascii="Arial" w:hAnsi="Arial" w:cs="Arial"/>
          <w:lang w:val="hr-HR"/>
        </w:rPr>
        <w:t xml:space="preserve"> </w:t>
      </w:r>
      <w:r w:rsidR="001A2531">
        <w:rPr>
          <w:rFonts w:ascii="Arial" w:hAnsi="Arial" w:cs="Arial"/>
          <w:lang w:val="hr-HR"/>
        </w:rPr>
        <w:t>EUR</w:t>
      </w:r>
      <w:r w:rsidRPr="00B94F5D">
        <w:rPr>
          <w:rFonts w:ascii="Arial" w:hAnsi="Arial" w:cs="Arial"/>
          <w:lang w:val="hr-HR"/>
        </w:rPr>
        <w:t xml:space="preserve"> obuhvaća (na rashodovnoj strani)</w:t>
      </w:r>
      <w:r w:rsidR="001A2531">
        <w:rPr>
          <w:rFonts w:ascii="Arial" w:hAnsi="Arial" w:cs="Arial"/>
          <w:lang w:val="hr-HR"/>
        </w:rPr>
        <w:t xml:space="preserve"> slijedeće programe i aktivnosti</w:t>
      </w:r>
      <w:r w:rsidR="001A2531" w:rsidRPr="00B94F5D">
        <w:rPr>
          <w:rFonts w:ascii="Arial" w:hAnsi="Arial" w:cs="Arial"/>
          <w:lang w:val="hr-HR"/>
        </w:rPr>
        <w:t xml:space="preserve">: </w:t>
      </w:r>
    </w:p>
    <w:p w:rsidR="00B94F5D" w:rsidRPr="001333C2" w:rsidRDefault="00B94F5D" w:rsidP="00B94F5D">
      <w:pPr>
        <w:spacing w:after="0" w:line="360" w:lineRule="auto"/>
        <w:jc w:val="both"/>
        <w:rPr>
          <w:rFonts w:ascii="Arial" w:hAnsi="Arial" w:cs="Arial"/>
          <w:b/>
          <w:lang w:val="hr-HR"/>
        </w:rPr>
      </w:pPr>
    </w:p>
    <w:p w:rsidR="00901F52" w:rsidRDefault="001A2531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A01</w:t>
      </w:r>
      <w:r w:rsidR="000115FA" w:rsidRPr="003E633E">
        <w:rPr>
          <w:rFonts w:ascii="Arial" w:hAnsi="Arial" w:cs="Arial"/>
          <w:lang w:val="hr-HR"/>
        </w:rPr>
        <w:t>2201</w:t>
      </w:r>
      <w:r w:rsidR="00901F52" w:rsidRPr="003E633E">
        <w:rPr>
          <w:rFonts w:ascii="Arial" w:hAnsi="Arial" w:cs="Arial"/>
          <w:lang w:val="hr-HR"/>
        </w:rPr>
        <w:t xml:space="preserve"> </w:t>
      </w:r>
      <w:r w:rsidR="007F33AF" w:rsidRPr="003E633E">
        <w:rPr>
          <w:rFonts w:ascii="Arial" w:hAnsi="Arial" w:cs="Arial"/>
          <w:lang w:val="hr-HR"/>
        </w:rPr>
        <w:t xml:space="preserve">REDOVNA DJELATNOST SREDNJIH ŠKOLA </w:t>
      </w:r>
      <w:r>
        <w:rPr>
          <w:rFonts w:ascii="Arial" w:hAnsi="Arial" w:cs="Arial"/>
          <w:lang w:val="hr-HR"/>
        </w:rPr>
        <w:t>-</w:t>
      </w:r>
      <w:r w:rsidR="007F33AF" w:rsidRPr="003E633E">
        <w:rPr>
          <w:rFonts w:ascii="Arial" w:hAnsi="Arial" w:cs="Arial"/>
          <w:lang w:val="hr-HR"/>
        </w:rPr>
        <w:t xml:space="preserve"> MINIMALN</w:t>
      </w:r>
      <w:r>
        <w:rPr>
          <w:rFonts w:ascii="Arial" w:hAnsi="Arial" w:cs="Arial"/>
          <w:lang w:val="hr-HR"/>
        </w:rPr>
        <w:t>I</w:t>
      </w:r>
      <w:r w:rsidR="007F33AF" w:rsidRPr="003E633E">
        <w:rPr>
          <w:rFonts w:ascii="Arial" w:hAnsi="Arial" w:cs="Arial"/>
          <w:lang w:val="hr-HR"/>
        </w:rPr>
        <w:t xml:space="preserve"> STANDARD</w:t>
      </w:r>
    </w:p>
    <w:p w:rsidR="001A2531" w:rsidRDefault="001A2531" w:rsidP="001A2531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  <w:r w:rsidRPr="001A2531">
        <w:rPr>
          <w:rFonts w:ascii="Arial" w:hAnsi="Arial" w:cs="Arial"/>
          <w:lang w:val="hr-HR"/>
        </w:rPr>
        <w:t>Programom redovne djelatnosti srednjih škola financira ju se materijalni rashodi sukladno Odluci o kriterijima i mjerilima za utvrđivanje bilančnih prava za financiranje min. financijskog standarda javnih potreba srednjih škola i učeničkih domova u 202</w:t>
      </w:r>
      <w:r w:rsidR="00FE230B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>-202</w:t>
      </w:r>
      <w:r w:rsidR="00FE230B">
        <w:rPr>
          <w:rFonts w:ascii="Arial" w:hAnsi="Arial" w:cs="Arial"/>
          <w:lang w:val="hr-HR"/>
        </w:rPr>
        <w:t>7</w:t>
      </w:r>
      <w:r w:rsidRPr="001A2531">
        <w:rPr>
          <w:rFonts w:ascii="Arial" w:hAnsi="Arial" w:cs="Arial"/>
          <w:lang w:val="hr-HR"/>
        </w:rPr>
        <w:t>.g.</w:t>
      </w:r>
      <w:r>
        <w:rPr>
          <w:rFonts w:ascii="Arial" w:hAnsi="Arial" w:cs="Arial"/>
          <w:lang w:val="hr-HR"/>
        </w:rPr>
        <w:t xml:space="preserve"> i plaće i drugi rashodi zaposlenih u srednjim školama.</w:t>
      </w:r>
    </w:p>
    <w:p w:rsidR="007F7211" w:rsidRPr="003E633E" w:rsidRDefault="007F7211" w:rsidP="001A2531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0115FA" w:rsidRPr="003E633E" w:rsidRDefault="000115FA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633E">
        <w:rPr>
          <w:rFonts w:ascii="Arial" w:hAnsi="Arial" w:cs="Arial"/>
          <w:lang w:val="hr-HR"/>
        </w:rPr>
        <w:t xml:space="preserve">A220101 </w:t>
      </w:r>
      <w:r w:rsidR="007F33AF" w:rsidRPr="003E633E">
        <w:rPr>
          <w:rFonts w:ascii="Arial" w:hAnsi="Arial" w:cs="Arial"/>
          <w:lang w:val="hr-HR"/>
        </w:rPr>
        <w:t>MATERIJALNI RASHODI SŠ PO KRITERIJIMA</w:t>
      </w:r>
    </w:p>
    <w:p w:rsidR="002922FC" w:rsidRPr="003E633E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6128EA" w:rsidRPr="006128EA">
        <w:rPr>
          <w:rFonts w:ascii="Arial" w:hAnsi="Arial" w:cs="Arial"/>
          <w:lang w:val="hr-HR"/>
        </w:rPr>
        <w:t>Financiranje naknada troškova zaposlenima, rashoda za materijal i energiju, rashoda za usluge, financijskih rashoda i ostalih nespomenutih rashoda poslovanja. Osiguran minimalan standard za odvijanje poslovnih procesa i nastave u srednjoškolskom sustavu obrazovanja.</w:t>
      </w:r>
    </w:p>
    <w:p w:rsidR="00783578" w:rsidRPr="00901F52" w:rsidRDefault="00783578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901F52" w:rsidRPr="003E633E" w:rsidRDefault="007F636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</w:t>
      </w:r>
      <w:r w:rsidR="00901F52" w:rsidRPr="003E633E">
        <w:rPr>
          <w:rFonts w:ascii="Arial" w:hAnsi="Arial" w:cs="Arial"/>
          <w:lang w:val="hr-HR"/>
        </w:rPr>
        <w:t xml:space="preserve">220102 </w:t>
      </w:r>
      <w:r w:rsidR="00D33DD6" w:rsidRPr="003E633E">
        <w:rPr>
          <w:rFonts w:ascii="Arial" w:hAnsi="Arial" w:cs="Arial"/>
          <w:lang w:val="hr-HR"/>
        </w:rPr>
        <w:t>REDOVNA DJELATNOST PO STVARNOM TROŠKU</w:t>
      </w:r>
    </w:p>
    <w:p w:rsidR="003E633E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A52AB7" w:rsidRPr="00A52AB7">
        <w:rPr>
          <w:rFonts w:ascii="Arial" w:hAnsi="Arial" w:cs="Arial"/>
          <w:lang w:val="hr-HR"/>
        </w:rPr>
        <w:t>Financiranje troškova prema stvarnom trošku- prema principu refundacije od strane osnivača-Istarske županije. Financiraju se troškovi prijevoza zaposlenika, energenata, zakupa dvorane, osiguranja i liječničkih pregleda zaposlenika. Osigurava se minimalan standard za odvijanje poslovnih procesa i nastave u srednjoškolskom sustavu obrazovanja prema stvarnom trošku.</w:t>
      </w:r>
    </w:p>
    <w:p w:rsidR="00596485" w:rsidRPr="00A52AB7" w:rsidRDefault="00596485" w:rsidP="00956A76">
      <w:pPr>
        <w:spacing w:line="360" w:lineRule="auto"/>
        <w:ind w:left="360"/>
        <w:rPr>
          <w:rFonts w:ascii="Arial" w:hAnsi="Arial" w:cs="Arial"/>
          <w:lang w:val="hr-HR"/>
        </w:rPr>
      </w:pPr>
    </w:p>
    <w:p w:rsidR="00901F52" w:rsidRPr="003E633E" w:rsidRDefault="00A13B18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A</w:t>
      </w:r>
      <w:r w:rsidR="00901F52" w:rsidRPr="003E633E">
        <w:rPr>
          <w:rFonts w:ascii="Arial" w:hAnsi="Arial" w:cs="Arial"/>
          <w:lang w:val="hr-HR"/>
        </w:rPr>
        <w:t>22010</w:t>
      </w:r>
      <w:r w:rsidR="00A52AB7">
        <w:rPr>
          <w:rFonts w:ascii="Arial" w:hAnsi="Arial" w:cs="Arial"/>
          <w:lang w:val="hr-HR"/>
        </w:rPr>
        <w:t>4</w:t>
      </w:r>
      <w:r w:rsidR="00901F52" w:rsidRPr="003E633E">
        <w:rPr>
          <w:rFonts w:ascii="Arial" w:hAnsi="Arial" w:cs="Arial"/>
          <w:lang w:val="hr-HR"/>
        </w:rPr>
        <w:t xml:space="preserve"> </w:t>
      </w:r>
      <w:r w:rsidR="00D33DD6">
        <w:rPr>
          <w:rFonts w:ascii="Arial" w:hAnsi="Arial" w:cs="Arial"/>
          <w:lang w:val="hr-HR"/>
        </w:rPr>
        <w:t>PLAĆE I DRUGI RASHODI ZA ZAPOSLENE SREDNJIH ŠKOLA</w:t>
      </w:r>
    </w:p>
    <w:p w:rsidR="003E077E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7F0645">
        <w:rPr>
          <w:rFonts w:ascii="Arial" w:hAnsi="Arial" w:cs="Arial"/>
          <w:lang w:val="hr-HR"/>
        </w:rPr>
        <w:t xml:space="preserve">OBRAZLOŽENJE AKTIVNOSTI - </w:t>
      </w:r>
      <w:r w:rsidR="003E077E" w:rsidRPr="007F0645">
        <w:rPr>
          <w:rFonts w:ascii="Arial" w:hAnsi="Arial" w:cs="Arial"/>
          <w:lang w:val="hr-HR"/>
        </w:rPr>
        <w:t>Obračun i isplata plaća i ostalih materijalnih prava zaposlenika. Plaće su isplaćuju sukladno evidenciji rada i prema odobrenju MZO i COP obračuna plaća, te sukladno Temeljnom kolektivnog ugovoru zaposlenih u javnim službama i Granskom kolektivnom ugovoru zaposlenih u srednjim školama.</w:t>
      </w:r>
    </w:p>
    <w:p w:rsidR="00CA5420" w:rsidRPr="00CA5420" w:rsidRDefault="00CA5420" w:rsidP="00CA5420">
      <w:pPr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A13B18" w:rsidRPr="00E74336" w:rsidRDefault="00A13B18" w:rsidP="00E7433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077E">
        <w:rPr>
          <w:rFonts w:ascii="Arial" w:hAnsi="Arial" w:cs="Arial"/>
          <w:lang w:val="hr-HR"/>
        </w:rPr>
        <w:t xml:space="preserve">CILJ USPJEŠNOSTI </w:t>
      </w:r>
      <w:r w:rsidR="00E74336">
        <w:rPr>
          <w:rFonts w:ascii="Arial" w:hAnsi="Arial" w:cs="Arial"/>
          <w:lang w:val="hr-HR"/>
        </w:rPr>
        <w:t>–</w:t>
      </w:r>
      <w:r w:rsidR="00CA5420">
        <w:rPr>
          <w:rFonts w:ascii="Arial" w:hAnsi="Arial" w:cs="Arial"/>
          <w:lang w:val="hr-HR"/>
        </w:rPr>
        <w:t xml:space="preserve"> za 1.1.-1.3.</w:t>
      </w:r>
      <w:r w:rsidRPr="003E077E">
        <w:rPr>
          <w:rFonts w:ascii="Arial" w:hAnsi="Arial" w:cs="Arial"/>
          <w:lang w:val="hr-HR"/>
        </w:rPr>
        <w:t xml:space="preserve"> </w:t>
      </w:r>
      <w:r w:rsidR="00CA5420">
        <w:rPr>
          <w:rFonts w:ascii="Arial" w:hAnsi="Arial" w:cs="Arial"/>
          <w:lang w:val="hr-HR"/>
        </w:rPr>
        <w:t xml:space="preserve">– Kvalitetna administracija i  uspješno upravljanje materijalnim prihodima i rashodima škole, </w:t>
      </w:r>
      <w:proofErr w:type="spellStart"/>
      <w:r w:rsidR="00CA5420">
        <w:rPr>
          <w:rFonts w:ascii="Arial" w:hAnsi="Arial" w:cs="Arial"/>
          <w:lang w:val="hr-HR"/>
        </w:rPr>
        <w:t>odn.pozitivnim</w:t>
      </w:r>
      <w:proofErr w:type="spellEnd"/>
      <w:r w:rsidR="00CA5420">
        <w:rPr>
          <w:rFonts w:ascii="Arial" w:hAnsi="Arial" w:cs="Arial"/>
          <w:lang w:val="hr-HR"/>
        </w:rPr>
        <w:t xml:space="preserve"> poslovnim rezultatom, kao preduvjet kontinuiranog poslovanja radi neometanog odvijanja modernog nastavnog procesa</w:t>
      </w:r>
      <w:r w:rsidR="00E74336">
        <w:rPr>
          <w:rFonts w:ascii="Arial" w:hAnsi="Arial" w:cs="Arial"/>
          <w:lang w:val="hr-HR"/>
        </w:rPr>
        <w:t xml:space="preserve"> </w:t>
      </w:r>
    </w:p>
    <w:p w:rsidR="00A13B18" w:rsidRPr="003E633E" w:rsidRDefault="00A13B18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633E">
        <w:rPr>
          <w:rFonts w:ascii="Arial" w:hAnsi="Arial" w:cs="Arial"/>
          <w:lang w:val="hr-HR"/>
        </w:rPr>
        <w:t>POKAZATELJI USPJEŠNOSTI</w:t>
      </w:r>
      <w:r w:rsidR="00596485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24" w:type="dxa"/>
          <w:right w:w="68" w:type="dxa"/>
        </w:tblCellMar>
        <w:tblLook w:val="04A0" w:firstRow="1" w:lastRow="0" w:firstColumn="1" w:lastColumn="0" w:noHBand="0" w:noVBand="1"/>
      </w:tblPr>
      <w:tblGrid>
        <w:gridCol w:w="2100"/>
        <w:gridCol w:w="1392"/>
        <w:gridCol w:w="1392"/>
        <w:gridCol w:w="1393"/>
        <w:gridCol w:w="1391"/>
        <w:gridCol w:w="1391"/>
      </w:tblGrid>
      <w:tr w:rsidR="003E077E" w:rsidTr="00D733C7">
        <w:trPr>
          <w:trHeight w:val="700"/>
        </w:trPr>
        <w:tc>
          <w:tcPr>
            <w:tcW w:w="236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3E077E" w:rsidRPr="00F7393C" w:rsidRDefault="003E077E" w:rsidP="00956A76">
            <w:pPr>
              <w:spacing w:line="360" w:lineRule="auto"/>
              <w:ind w:right="1"/>
              <w:jc w:val="center"/>
            </w:pPr>
          </w:p>
          <w:p w:rsidR="003E077E" w:rsidRPr="00F7393C" w:rsidRDefault="003E077E" w:rsidP="00956A76">
            <w:pPr>
              <w:spacing w:line="360" w:lineRule="auto"/>
              <w:ind w:right="58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3E077E" w:rsidRPr="00F7393C" w:rsidRDefault="003E077E" w:rsidP="00956A76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33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3E077E" w:rsidRPr="00F7393C" w:rsidRDefault="003E077E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3E077E" w:rsidRPr="00F7393C" w:rsidRDefault="003E077E" w:rsidP="00956A76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3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3E077E" w:rsidRPr="00F7393C" w:rsidRDefault="003E077E" w:rsidP="00956A76">
            <w:pPr>
              <w:spacing w:line="360" w:lineRule="auto"/>
            </w:pPr>
          </w:p>
        </w:tc>
        <w:tc>
          <w:tcPr>
            <w:tcW w:w="267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3E077E" w:rsidRPr="00F7393C" w:rsidRDefault="003E077E" w:rsidP="00956A76">
            <w:pPr>
              <w:spacing w:line="360" w:lineRule="auto"/>
              <w:ind w:left="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3E077E" w:rsidRPr="00F7393C" w:rsidRDefault="003E077E" w:rsidP="00B00DEF">
            <w:pPr>
              <w:spacing w:line="360" w:lineRule="auto"/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</w:t>
            </w:r>
          </w:p>
        </w:tc>
        <w:tc>
          <w:tcPr>
            <w:tcW w:w="133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3E077E" w:rsidRPr="00F7393C" w:rsidRDefault="003E077E" w:rsidP="00956A76">
            <w:pPr>
              <w:spacing w:line="360" w:lineRule="auto"/>
            </w:pPr>
          </w:p>
        </w:tc>
      </w:tr>
      <w:tr w:rsidR="003E077E" w:rsidTr="00D733C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E077E" w:rsidRPr="00F7393C" w:rsidRDefault="003E077E" w:rsidP="00956A76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3E077E" w:rsidRPr="00F7393C" w:rsidRDefault="003E077E" w:rsidP="00956A76">
            <w:pPr>
              <w:spacing w:line="360" w:lineRule="auto"/>
            </w:pPr>
          </w:p>
        </w:tc>
        <w:tc>
          <w:tcPr>
            <w:tcW w:w="1338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3E077E" w:rsidRPr="00F7393C" w:rsidRDefault="003E077E" w:rsidP="00B00DE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3E077E" w:rsidRPr="00F7393C" w:rsidRDefault="003E077E" w:rsidP="00B00DEF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7E7DAB">
              <w:rPr>
                <w:rFonts w:ascii="Arial" w:eastAsia="Arial" w:hAnsi="Arial" w:cs="Arial"/>
                <w:b/>
                <w:color w:val="231F20"/>
              </w:rPr>
              <w:t>4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 </w:t>
            </w:r>
          </w:p>
        </w:tc>
        <w:tc>
          <w:tcPr>
            <w:tcW w:w="13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3E077E" w:rsidRPr="00F7393C" w:rsidRDefault="003E077E" w:rsidP="00B00DEF">
            <w:pPr>
              <w:ind w:right="58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7E7DAB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339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3E077E" w:rsidRPr="00F7393C" w:rsidRDefault="003E077E" w:rsidP="00B00DEF">
            <w:pPr>
              <w:ind w:right="6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7E7DAB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338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3E077E" w:rsidRPr="00F7393C" w:rsidRDefault="003E077E" w:rsidP="00B00DEF">
            <w:pPr>
              <w:ind w:right="6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7E7DAB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</w:tr>
      <w:tr w:rsidR="003E077E" w:rsidTr="00D733C7">
        <w:trPr>
          <w:trHeight w:val="1398"/>
        </w:trPr>
        <w:tc>
          <w:tcPr>
            <w:tcW w:w="23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E077E" w:rsidRPr="00F7393C" w:rsidRDefault="003E077E" w:rsidP="00F7393C">
            <w:pPr>
              <w:spacing w:line="360" w:lineRule="auto"/>
              <w:ind w:left="10" w:right="11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>Zakonito, pravovremeno i</w:t>
            </w:r>
          </w:p>
          <w:p w:rsidR="003E077E" w:rsidRPr="00F7393C" w:rsidRDefault="003E077E" w:rsidP="00F7393C">
            <w:pPr>
              <w:spacing w:line="360" w:lineRule="auto"/>
              <w:ind w:right="55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>cjelovito obavljeni</w:t>
            </w:r>
          </w:p>
          <w:p w:rsidR="003E077E" w:rsidRPr="00F7393C" w:rsidRDefault="003E077E" w:rsidP="00F7393C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>poslovi upravnih tijela Istarske</w:t>
            </w:r>
            <w:r w:rsidR="00F7393C">
              <w:rPr>
                <w:rFonts w:ascii="Arial" w:eastAsia="Arial" w:hAnsi="Arial" w:cs="Arial"/>
                <w:color w:val="231F20"/>
              </w:rPr>
              <w:t xml:space="preserve"> </w:t>
            </w:r>
            <w:r w:rsidRPr="00F7393C">
              <w:rPr>
                <w:rFonts w:ascii="Arial" w:eastAsia="Arial" w:hAnsi="Arial" w:cs="Arial"/>
                <w:color w:val="231F20"/>
              </w:rPr>
              <w:t>žup</w:t>
            </w:r>
            <w:r w:rsidR="00F7393C">
              <w:rPr>
                <w:rFonts w:ascii="Arial" w:eastAsia="Arial" w:hAnsi="Arial" w:cs="Arial"/>
                <w:color w:val="231F20"/>
              </w:rPr>
              <w:t>anije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i </w:t>
            </w:r>
            <w:proofErr w:type="spellStart"/>
            <w:r w:rsidR="00F7393C">
              <w:rPr>
                <w:rFonts w:ascii="Arial" w:eastAsia="Arial" w:hAnsi="Arial" w:cs="Arial"/>
                <w:color w:val="231F20"/>
              </w:rPr>
              <w:t>p</w:t>
            </w:r>
            <w:r w:rsidRPr="00F7393C">
              <w:rPr>
                <w:rFonts w:ascii="Arial" w:eastAsia="Arial" w:hAnsi="Arial" w:cs="Arial"/>
                <w:color w:val="231F20"/>
              </w:rPr>
              <w:t>rorač</w:t>
            </w:r>
            <w:proofErr w:type="spellEnd"/>
            <w:r w:rsidR="00F7393C">
              <w:rPr>
                <w:rFonts w:ascii="Arial" w:eastAsia="Arial" w:hAnsi="Arial" w:cs="Arial"/>
                <w:color w:val="231F20"/>
              </w:rPr>
              <w:t>.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korisnika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3E077E" w:rsidRPr="00F7393C" w:rsidRDefault="003E077E" w:rsidP="00956A76">
            <w:pPr>
              <w:spacing w:line="360" w:lineRule="auto"/>
              <w:ind w:left="1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3E077E" w:rsidRPr="00F7393C" w:rsidRDefault="003E077E" w:rsidP="00956A76">
            <w:pPr>
              <w:spacing w:line="360" w:lineRule="auto"/>
              <w:ind w:left="1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3E077E" w:rsidRPr="00F7393C" w:rsidRDefault="003E077E" w:rsidP="00956A76">
            <w:pPr>
              <w:spacing w:line="360" w:lineRule="auto"/>
              <w:ind w:left="2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3E077E" w:rsidRPr="00F7393C" w:rsidRDefault="003E077E" w:rsidP="00956A76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3E077E" w:rsidRPr="00F7393C" w:rsidRDefault="003E077E" w:rsidP="00956A76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kontinuirano </w:t>
            </w:r>
          </w:p>
        </w:tc>
      </w:tr>
      <w:tr w:rsidR="003E077E" w:rsidTr="00D733C7">
        <w:trPr>
          <w:trHeight w:val="473"/>
        </w:trPr>
        <w:tc>
          <w:tcPr>
            <w:tcW w:w="2366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E077E" w:rsidRPr="00F7393C" w:rsidRDefault="00F7393C" w:rsidP="00CA5420">
            <w:pPr>
              <w:spacing w:line="360" w:lineRule="auto"/>
              <w:ind w:left="152" w:hanging="77"/>
              <w:jc w:val="center"/>
            </w:pPr>
            <w:r>
              <w:rPr>
                <w:rFonts w:ascii="Arial" w:eastAsia="Arial" w:hAnsi="Arial" w:cs="Arial"/>
                <w:color w:val="231F20"/>
              </w:rPr>
              <w:t xml:space="preserve">Broj održanih </w:t>
            </w:r>
            <w:r w:rsidR="003E077E" w:rsidRPr="00F7393C">
              <w:rPr>
                <w:rFonts w:ascii="Arial" w:eastAsia="Arial" w:hAnsi="Arial" w:cs="Arial"/>
                <w:color w:val="231F20"/>
              </w:rPr>
              <w:t xml:space="preserve">sjednica </w:t>
            </w:r>
            <w:r w:rsidR="00CA5420">
              <w:rPr>
                <w:rFonts w:ascii="Arial" w:eastAsia="Arial" w:hAnsi="Arial" w:cs="Arial"/>
                <w:color w:val="231F20"/>
              </w:rPr>
              <w:t>školskog odbora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E077E" w:rsidRPr="00F7393C" w:rsidRDefault="00CA5420" w:rsidP="00956A76">
            <w:pPr>
              <w:spacing w:line="360" w:lineRule="auto"/>
              <w:ind w:right="55"/>
              <w:jc w:val="center"/>
            </w:pPr>
            <w:r>
              <w:rPr>
                <w:rFonts w:ascii="Arial" w:eastAsia="Arial" w:hAnsi="Arial" w:cs="Arial"/>
                <w:color w:val="231F20"/>
              </w:rPr>
              <w:t>16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E077E" w:rsidRPr="00F7393C" w:rsidRDefault="00CA5420" w:rsidP="00956A76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  <w:r w:rsidR="003E077E"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E077E" w:rsidRPr="00F7393C" w:rsidRDefault="00CA5420" w:rsidP="00956A76">
            <w:pPr>
              <w:spacing w:line="360" w:lineRule="auto"/>
              <w:ind w:right="53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</w:p>
        </w:tc>
        <w:tc>
          <w:tcPr>
            <w:tcW w:w="1339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E077E" w:rsidRPr="00F7393C" w:rsidRDefault="00CA5420" w:rsidP="00956A76">
            <w:pPr>
              <w:spacing w:line="360" w:lineRule="auto"/>
              <w:ind w:right="57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</w:p>
        </w:tc>
        <w:tc>
          <w:tcPr>
            <w:tcW w:w="1338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3E077E" w:rsidRPr="00F7393C" w:rsidRDefault="00CA5420" w:rsidP="00956A76">
            <w:pPr>
              <w:spacing w:line="360" w:lineRule="auto"/>
              <w:ind w:right="57"/>
              <w:jc w:val="center"/>
            </w:pPr>
            <w:r>
              <w:rPr>
                <w:rFonts w:ascii="Arial" w:eastAsia="Arial" w:hAnsi="Arial" w:cs="Arial"/>
                <w:color w:val="231F20"/>
              </w:rPr>
              <w:t>18</w:t>
            </w:r>
          </w:p>
        </w:tc>
      </w:tr>
    </w:tbl>
    <w:p w:rsidR="000115FA" w:rsidRPr="00A13B18" w:rsidRDefault="000115FA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3E077E" w:rsidRDefault="00ED0CF3" w:rsidP="0059648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A01</w:t>
      </w:r>
      <w:r w:rsidR="00A13B18">
        <w:rPr>
          <w:rFonts w:ascii="Arial" w:hAnsi="Arial" w:cs="Arial"/>
          <w:lang w:val="hr-HR"/>
        </w:rPr>
        <w:t xml:space="preserve">2301 </w:t>
      </w:r>
      <w:r w:rsidR="00D33DD6" w:rsidRPr="00A13B18">
        <w:rPr>
          <w:rFonts w:ascii="Arial" w:hAnsi="Arial" w:cs="Arial"/>
          <w:lang w:val="hr-HR"/>
        </w:rPr>
        <w:t>PROGRAMI OBRAZOVANJA IZNAD STANDARDA</w:t>
      </w:r>
    </w:p>
    <w:p w:rsidR="00ED0CF3" w:rsidRDefault="00ED0CF3" w:rsidP="00ED0CF3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  <w:r w:rsidRPr="00ED0CF3">
        <w:rPr>
          <w:rFonts w:ascii="Arial" w:hAnsi="Arial" w:cs="Arial"/>
          <w:lang w:val="hr-HR"/>
        </w:rPr>
        <w:t xml:space="preserve">Programima obrazovanja iznad standarda financiraju se aktivnosti poput županijskih natjecanja učenika, ostali programi i projekti, smotre, radionice i manifestacije, maturalne zabave, štampanje godišnjaka škole, studijska putovanja, </w:t>
      </w:r>
      <w:r w:rsidR="00DA17A0">
        <w:rPr>
          <w:rFonts w:ascii="Arial" w:hAnsi="Arial" w:cs="Arial"/>
          <w:lang w:val="hr-HR"/>
        </w:rPr>
        <w:t xml:space="preserve">Rovinj biser podmorja, </w:t>
      </w:r>
      <w:r w:rsidRPr="00ED0CF3">
        <w:rPr>
          <w:rFonts w:ascii="Arial" w:hAnsi="Arial" w:cs="Arial"/>
          <w:lang w:val="hr-HR"/>
        </w:rPr>
        <w:t>učenički servis, školska sportska društva, projekt zavičajne nastave, školska shema voća. Izvori financiranja ovog programa su nenamjenska sredstva Istarske županije, tekuće pomoći gradova i općina, vlastiti prihodi te donacije.</w:t>
      </w:r>
    </w:p>
    <w:p w:rsidR="00ED0CF3" w:rsidRDefault="00ED0CF3" w:rsidP="00ED0CF3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ED0CF3" w:rsidRDefault="00ED0CF3" w:rsidP="00596485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A230101 PROGRAMI OBRAZOVANJA IZNAD STANDARDA</w:t>
      </w:r>
    </w:p>
    <w:p w:rsidR="00ED0CF3" w:rsidRDefault="00ED0CF3" w:rsidP="00ED0CF3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 AKTIVNOSTI – Financiranje troškova zaposlenika iznad standarda, po stvarnom trošku, koji nisu pokriveni programom minimalnog standarda A012201</w:t>
      </w:r>
      <w:r w:rsidR="00DA17A0">
        <w:rPr>
          <w:rFonts w:ascii="Arial" w:hAnsi="Arial" w:cs="Arial"/>
          <w:lang w:val="hr-HR"/>
        </w:rPr>
        <w:t xml:space="preserve">, i to za prijevoz zaposlenika i </w:t>
      </w:r>
      <w:proofErr w:type="spellStart"/>
      <w:r w:rsidR="00DA17A0">
        <w:rPr>
          <w:rFonts w:ascii="Arial" w:hAnsi="Arial" w:cs="Arial"/>
          <w:lang w:val="hr-HR"/>
        </w:rPr>
        <w:t>aplikacju</w:t>
      </w:r>
      <w:proofErr w:type="spellEnd"/>
      <w:r w:rsidR="00DA17A0">
        <w:rPr>
          <w:rFonts w:ascii="Arial" w:hAnsi="Arial" w:cs="Arial"/>
          <w:lang w:val="hr-HR"/>
        </w:rPr>
        <w:t xml:space="preserve"> uredskog poslovanja</w:t>
      </w:r>
      <w:r>
        <w:rPr>
          <w:rFonts w:ascii="Arial" w:hAnsi="Arial" w:cs="Arial"/>
          <w:lang w:val="hr-HR"/>
        </w:rPr>
        <w:t>.</w:t>
      </w:r>
    </w:p>
    <w:p w:rsidR="00ED0CF3" w:rsidRPr="00ED0CF3" w:rsidRDefault="00ED0CF3" w:rsidP="008A060F">
      <w:pPr>
        <w:pStyle w:val="Odlomakpopisa"/>
        <w:spacing w:after="0" w:line="360" w:lineRule="auto"/>
        <w:rPr>
          <w:rFonts w:ascii="Arial" w:hAnsi="Arial" w:cs="Arial"/>
          <w:lang w:val="hr-HR"/>
        </w:rPr>
      </w:pPr>
    </w:p>
    <w:p w:rsidR="003E077E" w:rsidRDefault="003E077E" w:rsidP="00596485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A230102 </w:t>
      </w:r>
      <w:r w:rsidR="00D33DD6">
        <w:rPr>
          <w:rFonts w:ascii="Arial" w:hAnsi="Arial" w:cs="Arial"/>
          <w:lang w:val="hr-HR"/>
        </w:rPr>
        <w:t>ŽUPANIJSKA NATJECANJA</w:t>
      </w:r>
    </w:p>
    <w:p w:rsidR="003E077E" w:rsidRPr="00596485" w:rsidRDefault="007F0645" w:rsidP="00596485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  <w:lang w:val="hr-HR"/>
        </w:rPr>
      </w:pPr>
      <w:r w:rsidRPr="00596485">
        <w:rPr>
          <w:rFonts w:ascii="Arial" w:hAnsi="Arial" w:cs="Arial"/>
          <w:lang w:val="hr-HR"/>
        </w:rPr>
        <w:t xml:space="preserve">OBRAZLOŽENJE AKTIVNOSTI - </w:t>
      </w:r>
      <w:r w:rsidR="003E077E" w:rsidRPr="00596485">
        <w:rPr>
          <w:rFonts w:ascii="Arial" w:hAnsi="Arial" w:cs="Arial"/>
          <w:lang w:val="hr-HR"/>
        </w:rPr>
        <w:t>Financiranje županijskih natjecanja učenika od izvora financiranja Istarske županije i Školsk</w:t>
      </w:r>
      <w:r w:rsidR="00C05D30">
        <w:rPr>
          <w:rFonts w:ascii="Arial" w:hAnsi="Arial" w:cs="Arial"/>
          <w:lang w:val="hr-HR"/>
        </w:rPr>
        <w:t>og sportskog saveza IŽ</w:t>
      </w:r>
      <w:r w:rsidR="00DA17A0">
        <w:rPr>
          <w:rFonts w:ascii="Arial" w:hAnsi="Arial" w:cs="Arial"/>
          <w:lang w:val="hr-HR"/>
        </w:rPr>
        <w:t xml:space="preserve"> i donacija</w:t>
      </w:r>
      <w:r w:rsidR="00C05D30">
        <w:rPr>
          <w:rFonts w:ascii="Arial" w:hAnsi="Arial" w:cs="Arial"/>
          <w:lang w:val="hr-HR"/>
        </w:rPr>
        <w:t>. Cilj ove</w:t>
      </w:r>
      <w:r w:rsidR="003E077E" w:rsidRPr="00596485">
        <w:rPr>
          <w:rFonts w:ascii="Arial" w:hAnsi="Arial" w:cs="Arial"/>
          <w:lang w:val="hr-HR"/>
        </w:rPr>
        <w:t xml:space="preserve"> aktivnosti je osvajanje sportskih rezultata, kroz jačanje natjecateljskog duha i individualne i ekipne izvrsnosti.</w:t>
      </w:r>
    </w:p>
    <w:p w:rsidR="009B1B9B" w:rsidRPr="003E077E" w:rsidRDefault="009B1B9B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3E077E" w:rsidRDefault="003E077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A230115 </w:t>
      </w:r>
      <w:r w:rsidR="00D33DD6">
        <w:rPr>
          <w:rFonts w:ascii="Arial" w:hAnsi="Arial" w:cs="Arial"/>
          <w:lang w:val="hr-HR"/>
        </w:rPr>
        <w:t>OSTALI PROGRAMI I PROJEKTI</w:t>
      </w:r>
    </w:p>
    <w:p w:rsidR="00B910CB" w:rsidRDefault="007F0645" w:rsidP="006F4D2F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D0CF3">
        <w:rPr>
          <w:rFonts w:ascii="Arial" w:hAnsi="Arial" w:cs="Arial"/>
          <w:lang w:val="hr-HR"/>
        </w:rPr>
        <w:t xml:space="preserve">OBRAZLOŽENJE AKTIVNOSTI - </w:t>
      </w:r>
      <w:r w:rsidR="00B910CB" w:rsidRPr="00ED0CF3">
        <w:rPr>
          <w:rFonts w:ascii="Arial" w:hAnsi="Arial" w:cs="Arial"/>
          <w:lang w:val="hr-HR"/>
        </w:rPr>
        <w:t xml:space="preserve">Financiranje ostalih manjih programa i projekata učenika iz različitih izvora. Cilj ovakvih projekata je praktična primjena naučenog znanja, te veća uključenost u zajednicu, kroz razvoj </w:t>
      </w:r>
      <w:proofErr w:type="spellStart"/>
      <w:r w:rsidR="00B910CB" w:rsidRPr="00ED0CF3">
        <w:rPr>
          <w:rFonts w:ascii="Arial" w:hAnsi="Arial" w:cs="Arial"/>
          <w:lang w:val="hr-HR"/>
        </w:rPr>
        <w:t>mul</w:t>
      </w:r>
      <w:r w:rsidR="00ED0CF3">
        <w:rPr>
          <w:rFonts w:ascii="Arial" w:hAnsi="Arial" w:cs="Arial"/>
          <w:lang w:val="hr-HR"/>
        </w:rPr>
        <w:t>disciplinarnosti</w:t>
      </w:r>
      <w:proofErr w:type="spellEnd"/>
      <w:r w:rsidR="00ED0CF3">
        <w:rPr>
          <w:rFonts w:ascii="Arial" w:hAnsi="Arial" w:cs="Arial"/>
          <w:lang w:val="hr-HR"/>
        </w:rPr>
        <w:t xml:space="preserve"> i </w:t>
      </w:r>
      <w:proofErr w:type="spellStart"/>
      <w:r w:rsidR="00ED0CF3">
        <w:rPr>
          <w:rFonts w:ascii="Arial" w:hAnsi="Arial" w:cs="Arial"/>
          <w:lang w:val="hr-HR"/>
        </w:rPr>
        <w:t>multikulture</w:t>
      </w:r>
      <w:proofErr w:type="spellEnd"/>
      <w:r w:rsidR="00DA17A0">
        <w:rPr>
          <w:rFonts w:ascii="Arial" w:hAnsi="Arial" w:cs="Arial"/>
          <w:lang w:val="hr-HR"/>
        </w:rPr>
        <w:t>, te nabavka nastavnog materijala i opreme</w:t>
      </w:r>
      <w:r w:rsidR="00ED0CF3">
        <w:rPr>
          <w:rFonts w:ascii="Arial" w:hAnsi="Arial" w:cs="Arial"/>
          <w:lang w:val="hr-HR"/>
        </w:rPr>
        <w:t>.</w:t>
      </w:r>
    </w:p>
    <w:p w:rsidR="00DA17A0" w:rsidRDefault="00DA17A0" w:rsidP="00DA17A0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A230137 STRUČNO USAVRŠAVANJE UČITELJA</w:t>
      </w:r>
    </w:p>
    <w:p w:rsidR="00DA17A0" w:rsidRPr="00DA17A0" w:rsidRDefault="00DA17A0" w:rsidP="00DA17A0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 AKTIVNOSTI – Financiranje troškova županijskih stručnih vijeća (engleski i vjeronauk).</w:t>
      </w:r>
    </w:p>
    <w:p w:rsidR="00ED0CF3" w:rsidRPr="00ED0CF3" w:rsidRDefault="00ED0CF3" w:rsidP="00ED0CF3">
      <w:pPr>
        <w:pStyle w:val="Odlomakpopisa"/>
        <w:spacing w:after="0" w:line="360" w:lineRule="auto"/>
        <w:jc w:val="both"/>
        <w:rPr>
          <w:rFonts w:ascii="Arial" w:hAnsi="Arial" w:cs="Arial"/>
          <w:lang w:val="hr-HR"/>
        </w:rPr>
      </w:pPr>
    </w:p>
    <w:p w:rsidR="003E077E" w:rsidRDefault="003E077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A230138 </w:t>
      </w:r>
      <w:r w:rsidR="00D33DD6">
        <w:rPr>
          <w:rFonts w:ascii="Arial" w:hAnsi="Arial" w:cs="Arial"/>
          <w:lang w:val="hr-HR"/>
        </w:rPr>
        <w:t>SMOTRE, RADIONICE I MANIFESTACIJE</w:t>
      </w:r>
    </w:p>
    <w:p w:rsidR="00B910CB" w:rsidRPr="00596485" w:rsidRDefault="007F0645" w:rsidP="009E618C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596485">
        <w:rPr>
          <w:rFonts w:ascii="Arial" w:hAnsi="Arial" w:cs="Arial"/>
          <w:lang w:val="hr-HR"/>
        </w:rPr>
        <w:t xml:space="preserve">OBRAZLOŽENJE AKTIVNOSTI - </w:t>
      </w:r>
      <w:r w:rsidR="00B910CB" w:rsidRPr="00596485">
        <w:rPr>
          <w:rFonts w:ascii="Arial" w:hAnsi="Arial" w:cs="Arial"/>
          <w:lang w:val="hr-HR"/>
        </w:rPr>
        <w:t>Financiranje sudjelovanja na raznim događanjima radi veće uključenosti u društveni život lokalne zajednice, uglavnom aktivno uključivanje u karnevalsku povorku</w:t>
      </w:r>
      <w:r w:rsidR="009E618C">
        <w:rPr>
          <w:rFonts w:ascii="Arial" w:hAnsi="Arial" w:cs="Arial"/>
          <w:lang w:val="hr-HR"/>
        </w:rPr>
        <w:t xml:space="preserve">, </w:t>
      </w:r>
      <w:r w:rsidR="00B910CB" w:rsidRPr="00596485">
        <w:rPr>
          <w:rFonts w:ascii="Arial" w:hAnsi="Arial" w:cs="Arial"/>
          <w:lang w:val="hr-HR"/>
        </w:rPr>
        <w:t xml:space="preserve"> </w:t>
      </w:r>
      <w:r w:rsidR="009E618C">
        <w:rPr>
          <w:rFonts w:ascii="Arial" w:hAnsi="Arial" w:cs="Arial"/>
          <w:lang w:val="hr-HR"/>
        </w:rPr>
        <w:t>sajam zanimanja</w:t>
      </w:r>
      <w:r w:rsidR="009E618C" w:rsidRPr="009E618C">
        <w:rPr>
          <w:rFonts w:ascii="Arial" w:hAnsi="Arial" w:cs="Arial"/>
          <w:lang w:val="hr-HR"/>
        </w:rPr>
        <w:t xml:space="preserve"> obrtničke komore </w:t>
      </w:r>
      <w:r w:rsidR="00B910CB" w:rsidRPr="00596485">
        <w:rPr>
          <w:rFonts w:ascii="Arial" w:hAnsi="Arial" w:cs="Arial"/>
          <w:lang w:val="hr-HR"/>
        </w:rPr>
        <w:t>i sl. manifestacije,</w:t>
      </w:r>
      <w:r w:rsidR="009E618C">
        <w:rPr>
          <w:rFonts w:ascii="Arial" w:hAnsi="Arial" w:cs="Arial"/>
          <w:lang w:val="hr-HR"/>
        </w:rPr>
        <w:t xml:space="preserve"> </w:t>
      </w:r>
      <w:r w:rsidR="00B910CB" w:rsidRPr="00596485">
        <w:rPr>
          <w:rFonts w:ascii="Arial" w:hAnsi="Arial" w:cs="Arial"/>
          <w:lang w:val="hr-HR"/>
        </w:rPr>
        <w:t>radi očuvanja tradicije, upoznavanje kulture i običaja, multidisciplinarnosti (povezivanje nastavnog programa sa zavičajnom nastavom i gradskim manifestacijama). Učenike se time potiče na kreativnost, neformalan način obrazovanja, socijalizaciju i uključivanje u društveni život lokalne zajednice.</w:t>
      </w:r>
    </w:p>
    <w:p w:rsidR="00B910CB" w:rsidRPr="00B910CB" w:rsidRDefault="00B910CB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7F636E" w:rsidRDefault="007F636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A230139 </w:t>
      </w:r>
      <w:r w:rsidR="00D33DD6" w:rsidRPr="007F636E">
        <w:rPr>
          <w:rFonts w:ascii="Arial" w:hAnsi="Arial" w:cs="Arial"/>
          <w:lang w:val="hr-HR"/>
        </w:rPr>
        <w:t>MATURALNE ZABAVE</w:t>
      </w:r>
    </w:p>
    <w:p w:rsidR="00B910CB" w:rsidRPr="00B910CB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B910CB" w:rsidRPr="00B910CB">
        <w:rPr>
          <w:rFonts w:ascii="Arial" w:hAnsi="Arial" w:cs="Arial"/>
          <w:lang w:val="hr-HR"/>
        </w:rPr>
        <w:t>Financiranje aktivnosti maturanata i završne maturalne večeri. Posebni ciljevi ove aktivnosti odražavaju se kroz gajenje tradicijskih običaja, i promidžbu škole, dok su posebni ciljevi.</w:t>
      </w:r>
    </w:p>
    <w:p w:rsidR="00B910CB" w:rsidRPr="00B910CB" w:rsidRDefault="00B910CB" w:rsidP="00BA08DE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B910CB" w:rsidRDefault="00D33DD6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A230144 ŠTAMPANJE GODIŠNJAKA</w:t>
      </w:r>
    </w:p>
    <w:p w:rsidR="00B910CB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B910CB" w:rsidRPr="00B910CB">
        <w:rPr>
          <w:rFonts w:ascii="Arial" w:hAnsi="Arial" w:cs="Arial"/>
          <w:lang w:val="hr-HR"/>
        </w:rPr>
        <w:t>Financiranje štampanja godišnjaka iz izvora Grada Rovinja te vlastitih sredstava</w:t>
      </w:r>
      <w:r w:rsidR="009E618C">
        <w:rPr>
          <w:rFonts w:ascii="Arial" w:hAnsi="Arial" w:cs="Arial"/>
          <w:lang w:val="hr-HR"/>
        </w:rPr>
        <w:t xml:space="preserve"> i </w:t>
      </w:r>
      <w:proofErr w:type="spellStart"/>
      <w:r w:rsidR="009E618C">
        <w:rPr>
          <w:rFonts w:ascii="Arial" w:hAnsi="Arial" w:cs="Arial"/>
          <w:lang w:val="hr-HR"/>
        </w:rPr>
        <w:t>tekučih</w:t>
      </w:r>
      <w:proofErr w:type="spellEnd"/>
      <w:r w:rsidR="009E618C">
        <w:rPr>
          <w:rFonts w:ascii="Arial" w:hAnsi="Arial" w:cs="Arial"/>
          <w:lang w:val="hr-HR"/>
        </w:rPr>
        <w:t xml:space="preserve"> prijenosa sredstava između proračunskih korisnika</w:t>
      </w:r>
      <w:r w:rsidR="00B910CB" w:rsidRPr="00B910CB">
        <w:rPr>
          <w:rFonts w:ascii="Arial" w:hAnsi="Arial" w:cs="Arial"/>
          <w:lang w:val="hr-HR"/>
        </w:rPr>
        <w:t>. Ovom aktivnosti se također gaje tradicijski običaji te promiče škola. Tiska se izdanje godišnjaka maturanata generacije 202</w:t>
      </w:r>
      <w:r w:rsidR="009E618C">
        <w:rPr>
          <w:rFonts w:ascii="Arial" w:hAnsi="Arial" w:cs="Arial"/>
          <w:lang w:val="hr-HR"/>
        </w:rPr>
        <w:t>4</w:t>
      </w:r>
      <w:r w:rsidR="00B910CB" w:rsidRPr="00B910CB">
        <w:rPr>
          <w:rFonts w:ascii="Arial" w:hAnsi="Arial" w:cs="Arial"/>
          <w:lang w:val="hr-HR"/>
        </w:rPr>
        <w:t>/202</w:t>
      </w:r>
      <w:r w:rsidR="009E618C">
        <w:rPr>
          <w:rFonts w:ascii="Arial" w:hAnsi="Arial" w:cs="Arial"/>
          <w:lang w:val="hr-HR"/>
        </w:rPr>
        <w:t>5</w:t>
      </w:r>
      <w:r w:rsidR="00B910CB" w:rsidRPr="00B910CB">
        <w:rPr>
          <w:rFonts w:ascii="Arial" w:hAnsi="Arial" w:cs="Arial"/>
          <w:lang w:val="hr-HR"/>
        </w:rPr>
        <w:t xml:space="preserve"> svih rovinjskih srednjih škola. Tisak je </w:t>
      </w:r>
      <w:r w:rsidR="009E618C">
        <w:rPr>
          <w:rFonts w:ascii="Arial" w:hAnsi="Arial" w:cs="Arial"/>
          <w:lang w:val="hr-HR"/>
        </w:rPr>
        <w:t xml:space="preserve">u </w:t>
      </w:r>
      <w:r w:rsidR="00B910CB" w:rsidRPr="00B910CB">
        <w:rPr>
          <w:rFonts w:ascii="Arial" w:hAnsi="Arial" w:cs="Arial"/>
          <w:lang w:val="hr-HR"/>
        </w:rPr>
        <w:t xml:space="preserve">izradi  Grafičke škole Zagreb, </w:t>
      </w:r>
      <w:r w:rsidR="009E618C">
        <w:rPr>
          <w:rFonts w:ascii="Arial" w:hAnsi="Arial" w:cs="Arial"/>
          <w:lang w:val="hr-HR"/>
        </w:rPr>
        <w:t>a</w:t>
      </w:r>
      <w:r w:rsidR="00B910CB" w:rsidRPr="00B910CB">
        <w:rPr>
          <w:rFonts w:ascii="Arial" w:hAnsi="Arial" w:cs="Arial"/>
          <w:lang w:val="hr-HR"/>
        </w:rPr>
        <w:t xml:space="preserve"> u financiranju istog sudjeluju sve tri rovinjske srednje škole dok veći dio troška snosi svake godine Grad Rovinj.</w:t>
      </w:r>
    </w:p>
    <w:p w:rsidR="00B910CB" w:rsidRPr="00BA08DE" w:rsidRDefault="00B910CB" w:rsidP="00BA08DE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B910CB" w:rsidRDefault="00B910CB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A230155 </w:t>
      </w:r>
      <w:r w:rsidR="00D33DD6">
        <w:rPr>
          <w:rFonts w:ascii="Arial" w:hAnsi="Arial" w:cs="Arial"/>
          <w:lang w:val="hr-HR"/>
        </w:rPr>
        <w:t>STUDIJSKA PUTOVANJA</w:t>
      </w:r>
    </w:p>
    <w:p w:rsidR="00E374B3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>Financiranje troškova profesora i učenika na studijskim putovanjima iz donacija trgovačkih društava i od Grada Rovinja. Poticati će sudjelovanje na studijskim putovanjima i u skladu sa nastavnim planom i programom, kao i programi bratimljenja gradova. Razvija se neformalno obrazovanje, multikulturalnost, potiče mobilnost učenika i nastavnika, socijalizacija i upoznavanje novih kultura</w:t>
      </w:r>
    </w:p>
    <w:p w:rsidR="00CE01A1" w:rsidRDefault="00CE01A1" w:rsidP="00CE01A1">
      <w:pPr>
        <w:pStyle w:val="Odlomakpopisa"/>
        <w:spacing w:after="0" w:line="360" w:lineRule="auto"/>
        <w:jc w:val="both"/>
        <w:rPr>
          <w:rFonts w:ascii="Arial" w:hAnsi="Arial" w:cs="Arial"/>
          <w:lang w:val="hr-HR"/>
        </w:rPr>
      </w:pPr>
    </w:p>
    <w:p w:rsidR="00B910CB" w:rsidRDefault="00B910CB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A230158 </w:t>
      </w:r>
      <w:r w:rsidR="00D33DD6">
        <w:rPr>
          <w:rFonts w:ascii="Arial" w:hAnsi="Arial" w:cs="Arial"/>
          <w:lang w:val="hr-HR"/>
        </w:rPr>
        <w:t>ROVINJ-BISER PODMORJA</w:t>
      </w:r>
    </w:p>
    <w:p w:rsidR="00E374B3" w:rsidRDefault="007F0645" w:rsidP="00956A76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 xml:space="preserve">Projekt  „Rovinj-biser podmorja“, u suradnji sa Strukovnom školom Eugena Kumičića organizira edukaciju ronjenja za učenike i nastavnike uz stručno vodstvo instruktora ronjenja, stručno predavanje o otpadu i štetnosti plastike i eko-akciju čišćenja podmorja i obale na području </w:t>
      </w:r>
      <w:proofErr w:type="spellStart"/>
      <w:r w:rsidR="00E374B3" w:rsidRPr="00E374B3">
        <w:rPr>
          <w:rFonts w:ascii="Arial" w:hAnsi="Arial" w:cs="Arial"/>
          <w:lang w:val="hr-HR"/>
        </w:rPr>
        <w:t>Villas</w:t>
      </w:r>
      <w:proofErr w:type="spellEnd"/>
      <w:r w:rsidR="00E374B3" w:rsidRPr="00E374B3">
        <w:rPr>
          <w:rFonts w:ascii="Arial" w:hAnsi="Arial" w:cs="Arial"/>
          <w:lang w:val="hr-HR"/>
        </w:rPr>
        <w:t xml:space="preserve"> Rubina i </w:t>
      </w:r>
      <w:proofErr w:type="spellStart"/>
      <w:r w:rsidR="00E374B3" w:rsidRPr="00E374B3">
        <w:rPr>
          <w:rFonts w:ascii="Arial" w:hAnsi="Arial" w:cs="Arial"/>
          <w:lang w:val="hr-HR"/>
        </w:rPr>
        <w:t>Cuvi</w:t>
      </w:r>
      <w:proofErr w:type="spellEnd"/>
      <w:r w:rsidR="00E374B3" w:rsidRPr="00E374B3">
        <w:rPr>
          <w:rFonts w:ascii="Arial" w:hAnsi="Arial" w:cs="Arial"/>
          <w:lang w:val="hr-HR"/>
        </w:rPr>
        <w:t>. Cilj ovog projekta je osvješćivanje eko svijesti kod učenika naše škole.</w:t>
      </w:r>
    </w:p>
    <w:p w:rsidR="003606DF" w:rsidRPr="00BA08DE" w:rsidRDefault="003606DF" w:rsidP="00BA08DE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2F0B12" w:rsidRPr="002F0B12" w:rsidRDefault="00D33DD6" w:rsidP="002F0B12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A230165 UČENIČKI SERVIS</w:t>
      </w:r>
    </w:p>
    <w:p w:rsidR="002F0B12" w:rsidRDefault="007F0645" w:rsidP="00BA08DE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>Aktivnost posredovanja u zapošljavanju učenika – zapošljavanje učenika i obračun naknada. Posebni ciljevi jesu uvođenje učenika u poslovni svijet, priprema za daljnje zapošljavanje nakon završetka škole, podizanje učeničkog standarda</w:t>
      </w:r>
      <w:r w:rsidR="00E374B3">
        <w:rPr>
          <w:rFonts w:ascii="Arial" w:hAnsi="Arial" w:cs="Arial"/>
          <w:lang w:val="hr-HR"/>
        </w:rPr>
        <w:t>.</w:t>
      </w:r>
    </w:p>
    <w:p w:rsidR="00BA08DE" w:rsidRPr="00BA08DE" w:rsidRDefault="00BA08DE" w:rsidP="00BA08DE">
      <w:pPr>
        <w:pStyle w:val="Odlomakpopisa"/>
        <w:spacing w:line="360" w:lineRule="auto"/>
        <w:rPr>
          <w:rFonts w:ascii="Arial" w:hAnsi="Arial" w:cs="Arial"/>
          <w:lang w:val="hr-HR"/>
        </w:rPr>
      </w:pPr>
    </w:p>
    <w:p w:rsidR="002F0B12" w:rsidRPr="002F0B12" w:rsidRDefault="00B910CB" w:rsidP="002F0B12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2F0B12">
        <w:rPr>
          <w:rFonts w:ascii="Arial" w:hAnsi="Arial" w:cs="Arial"/>
          <w:lang w:val="hr-HR"/>
        </w:rPr>
        <w:t xml:space="preserve">A230168 EU </w:t>
      </w:r>
      <w:r w:rsidR="00D33DD6" w:rsidRPr="002F0B12">
        <w:rPr>
          <w:rFonts w:ascii="Arial" w:hAnsi="Arial" w:cs="Arial"/>
          <w:lang w:val="hr-HR"/>
        </w:rPr>
        <w:t>PROJEKTI KOD PRORAČUNSKIH KORISNIKA</w:t>
      </w:r>
    </w:p>
    <w:p w:rsidR="00E374B3" w:rsidRPr="008E06FD" w:rsidRDefault="007F0645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  <w:lang w:val="hr-HR"/>
        </w:rPr>
      </w:pPr>
      <w:r w:rsidRPr="008E06FD">
        <w:rPr>
          <w:rFonts w:ascii="Arial" w:hAnsi="Arial" w:cs="Arial"/>
          <w:lang w:val="hr-HR"/>
        </w:rPr>
        <w:t xml:space="preserve">OBRAZLOŽENJE AKTIVNOSTI - </w:t>
      </w:r>
      <w:r w:rsidR="00E374B3" w:rsidRPr="008E06FD">
        <w:rPr>
          <w:rFonts w:ascii="Arial" w:hAnsi="Arial" w:cs="Arial"/>
          <w:lang w:val="hr-HR"/>
        </w:rPr>
        <w:t>Financiranje međunarodne razmjene učenika iz europskih zemalja iz izvora AMPEU, ima za cilj veću mobilnost učenika i zaposlenih kroz nadilaženje i razbijanje predrasuda – socijalnu koheziju EU.</w:t>
      </w:r>
      <w:r w:rsidR="00007134" w:rsidRPr="008E06FD">
        <w:rPr>
          <w:rFonts w:ascii="Arial" w:hAnsi="Arial" w:cs="Arial"/>
          <w:lang w:val="hr-HR"/>
        </w:rPr>
        <w:t xml:space="preserve"> I. izmjenama i dopuna</w:t>
      </w:r>
      <w:r w:rsidR="008E06FD" w:rsidRPr="008E06FD">
        <w:rPr>
          <w:rFonts w:ascii="Arial" w:hAnsi="Arial" w:cs="Arial"/>
          <w:lang w:val="hr-HR"/>
        </w:rPr>
        <w:t>ma financijskog plana za 2024. p</w:t>
      </w:r>
      <w:r w:rsidR="00007134" w:rsidRPr="008E06FD">
        <w:rPr>
          <w:rFonts w:ascii="Arial" w:hAnsi="Arial" w:cs="Arial"/>
          <w:lang w:val="hr-HR"/>
        </w:rPr>
        <w:t xml:space="preserve">rema </w:t>
      </w:r>
      <w:r w:rsidR="008E06FD" w:rsidRPr="008E06FD">
        <w:rPr>
          <w:rFonts w:ascii="Arial" w:hAnsi="Arial" w:cs="Arial"/>
          <w:lang w:val="hr-HR"/>
        </w:rPr>
        <w:t>dopisu i naputku osnivača od 14.svibnja</w:t>
      </w:r>
      <w:r w:rsidR="009E618C">
        <w:rPr>
          <w:rFonts w:ascii="Arial" w:hAnsi="Arial" w:cs="Arial"/>
          <w:lang w:val="hr-HR"/>
        </w:rPr>
        <w:t xml:space="preserve"> 2024.</w:t>
      </w:r>
      <w:r w:rsidR="008E06FD" w:rsidRPr="008E06FD">
        <w:rPr>
          <w:rFonts w:ascii="Arial" w:hAnsi="Arial" w:cs="Arial"/>
          <w:lang w:val="hr-HR"/>
        </w:rPr>
        <w:t xml:space="preserve"> </w:t>
      </w:r>
      <w:r w:rsidR="009E618C">
        <w:rPr>
          <w:rFonts w:ascii="Arial" w:hAnsi="Arial" w:cs="Arial"/>
          <w:lang w:val="hr-HR"/>
        </w:rPr>
        <w:t>otvoren</w:t>
      </w:r>
      <w:r w:rsidR="008E06FD" w:rsidRPr="008E06FD">
        <w:rPr>
          <w:rFonts w:ascii="Arial" w:hAnsi="Arial" w:cs="Arial"/>
          <w:lang w:val="hr-HR"/>
        </w:rPr>
        <w:t xml:space="preserve"> </w:t>
      </w:r>
      <w:r w:rsidR="008E06FD" w:rsidRPr="008E06FD">
        <w:rPr>
          <w:rFonts w:ascii="Arial" w:hAnsi="Arial" w:cs="Arial"/>
          <w:lang w:val="hr-HR"/>
        </w:rPr>
        <w:lastRenderedPageBreak/>
        <w:t xml:space="preserve">je </w:t>
      </w:r>
      <w:r w:rsidR="001F7355">
        <w:rPr>
          <w:rFonts w:ascii="Arial" w:hAnsi="Arial" w:cs="Arial"/>
          <w:lang w:val="hr-HR"/>
        </w:rPr>
        <w:t xml:space="preserve">novi program </w:t>
      </w:r>
      <w:r w:rsidR="001F7355" w:rsidRPr="001F7355">
        <w:rPr>
          <w:rFonts w:ascii="Arial" w:hAnsi="Arial" w:cs="Arial"/>
          <w:i/>
          <w:lang w:val="hr-HR"/>
        </w:rPr>
        <w:t>A019213 EU projekti u školstvu</w:t>
      </w:r>
      <w:r w:rsidR="001F7355">
        <w:rPr>
          <w:rFonts w:ascii="Arial" w:hAnsi="Arial" w:cs="Arial"/>
          <w:lang w:val="hr-HR"/>
        </w:rPr>
        <w:t xml:space="preserve"> i </w:t>
      </w:r>
      <w:r w:rsidR="008E06FD" w:rsidRPr="008E06FD">
        <w:rPr>
          <w:rFonts w:ascii="Arial" w:hAnsi="Arial" w:cs="Arial"/>
          <w:lang w:val="hr-HR"/>
        </w:rPr>
        <w:t xml:space="preserve">nova aktivnost  </w:t>
      </w:r>
      <w:r w:rsidR="009E618C">
        <w:rPr>
          <w:rFonts w:ascii="Arial" w:hAnsi="Arial" w:cs="Arial"/>
          <w:lang w:val="hr-HR"/>
        </w:rPr>
        <w:t>te su</w:t>
      </w:r>
      <w:r w:rsidR="008E06FD" w:rsidRPr="008E06FD">
        <w:rPr>
          <w:rFonts w:ascii="Arial" w:hAnsi="Arial" w:cs="Arial"/>
          <w:lang w:val="hr-HR"/>
        </w:rPr>
        <w:t xml:space="preserve"> prebačeni planirani iznosi na </w:t>
      </w:r>
      <w:r w:rsidR="008E06FD" w:rsidRPr="008E06FD">
        <w:rPr>
          <w:rFonts w:ascii="Arial" w:hAnsi="Arial" w:cs="Arial"/>
          <w:i/>
          <w:lang w:val="hr-HR"/>
        </w:rPr>
        <w:t xml:space="preserve">T921301 </w:t>
      </w:r>
      <w:proofErr w:type="spellStart"/>
      <w:r w:rsidR="008E06FD" w:rsidRPr="008E06FD">
        <w:rPr>
          <w:rFonts w:ascii="Arial" w:hAnsi="Arial" w:cs="Arial"/>
          <w:i/>
          <w:lang w:val="hr-HR"/>
        </w:rPr>
        <w:t>Erasmus</w:t>
      </w:r>
      <w:proofErr w:type="spellEnd"/>
      <w:r w:rsidR="008E06FD" w:rsidRPr="008E06FD">
        <w:rPr>
          <w:rFonts w:ascii="Arial" w:hAnsi="Arial" w:cs="Arial"/>
          <w:i/>
          <w:lang w:val="hr-HR"/>
        </w:rPr>
        <w:t>+</w:t>
      </w:r>
      <w:r w:rsidR="008E06FD" w:rsidRPr="008E06FD">
        <w:rPr>
          <w:rFonts w:ascii="Arial" w:hAnsi="Arial" w:cs="Arial"/>
          <w:lang w:val="hr-HR"/>
        </w:rPr>
        <w:t xml:space="preserve"> i </w:t>
      </w:r>
      <w:r w:rsidR="008E06FD" w:rsidRPr="008E06FD">
        <w:rPr>
          <w:rFonts w:ascii="Arial" w:hAnsi="Arial" w:cs="Arial"/>
          <w:i/>
          <w:lang w:val="hr-HR"/>
        </w:rPr>
        <w:t>izvor 5.1.700  Prihodi od EU projekata.</w:t>
      </w:r>
    </w:p>
    <w:p w:rsidR="008E06FD" w:rsidRPr="008E06FD" w:rsidRDefault="008E06FD" w:rsidP="008E06FD">
      <w:pPr>
        <w:pStyle w:val="Odlomakpopisa"/>
        <w:spacing w:after="0" w:line="360" w:lineRule="auto"/>
        <w:jc w:val="both"/>
        <w:rPr>
          <w:rFonts w:ascii="Arial" w:hAnsi="Arial" w:cs="Arial"/>
          <w:lang w:val="hr-HR"/>
        </w:rPr>
      </w:pPr>
    </w:p>
    <w:p w:rsidR="00B910CB" w:rsidRDefault="00E374B3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A230171 </w:t>
      </w:r>
      <w:r w:rsidR="00D33DD6">
        <w:rPr>
          <w:rFonts w:ascii="Arial" w:hAnsi="Arial" w:cs="Arial"/>
          <w:lang w:val="hr-HR"/>
        </w:rPr>
        <w:t xml:space="preserve">ŠKOLSKA SPORTSKA </w:t>
      </w:r>
      <w:r w:rsidR="009E618C">
        <w:rPr>
          <w:rFonts w:ascii="Arial" w:hAnsi="Arial" w:cs="Arial"/>
          <w:lang w:val="hr-HR"/>
        </w:rPr>
        <w:t>DRUŠTVA</w:t>
      </w:r>
    </w:p>
    <w:p w:rsidR="00E374B3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 xml:space="preserve">Financiranje sredstava za rad i oprema školskog sportskog društva </w:t>
      </w:r>
      <w:r w:rsidR="00007134">
        <w:rPr>
          <w:rFonts w:ascii="Arial" w:hAnsi="Arial" w:cs="Arial"/>
          <w:lang w:val="hr-HR"/>
        </w:rPr>
        <w:t>Zvane</w:t>
      </w:r>
      <w:r w:rsidR="00E374B3" w:rsidRPr="00E374B3">
        <w:rPr>
          <w:rFonts w:ascii="Arial" w:hAnsi="Arial" w:cs="Arial"/>
          <w:lang w:val="hr-HR"/>
        </w:rPr>
        <w:t xml:space="preserve"> od strane Sportske zajednice Grada Rovinja. Nabavljaju se rekviziti i oprema (dresovi) za sudjelovanje na sportskim natjecanjima. Poticanje učenika na uključivanje u sportske aktivnosti, povećanjem broja sudionika na županijskim i državnim natjecanje, razvijanje sportskog duha i poticanje zdravog načina života</w:t>
      </w:r>
      <w:r w:rsidR="00E374B3">
        <w:rPr>
          <w:rFonts w:ascii="Arial" w:hAnsi="Arial" w:cs="Arial"/>
          <w:lang w:val="hr-HR"/>
        </w:rPr>
        <w:t>.</w:t>
      </w:r>
    </w:p>
    <w:p w:rsidR="00ED0CF3" w:rsidRPr="00BA08DE" w:rsidRDefault="00ED0CF3" w:rsidP="00BA08DE">
      <w:pPr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E374B3" w:rsidRPr="00E374B3" w:rsidRDefault="00E374B3" w:rsidP="00120A28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374B3">
        <w:rPr>
          <w:rFonts w:ascii="Arial" w:hAnsi="Arial" w:cs="Arial"/>
          <w:lang w:val="hr-HR"/>
        </w:rPr>
        <w:t xml:space="preserve">CILJ USPJEŠNOSTI </w:t>
      </w:r>
      <w:r w:rsidR="005B08C5">
        <w:rPr>
          <w:rFonts w:ascii="Arial" w:hAnsi="Arial" w:cs="Arial"/>
          <w:lang w:val="hr-HR"/>
        </w:rPr>
        <w:t>za Aktivnosti pod 2.1.-</w:t>
      </w:r>
      <w:r w:rsidR="004F0F54">
        <w:rPr>
          <w:rFonts w:ascii="Arial" w:hAnsi="Arial" w:cs="Arial"/>
          <w:lang w:val="hr-HR"/>
        </w:rPr>
        <w:t>2.1</w:t>
      </w:r>
      <w:r w:rsidR="009E618C">
        <w:rPr>
          <w:rFonts w:ascii="Arial" w:hAnsi="Arial" w:cs="Arial"/>
          <w:lang w:val="hr-HR"/>
        </w:rPr>
        <w:t>2</w:t>
      </w:r>
      <w:r w:rsidR="004F0F54">
        <w:rPr>
          <w:rFonts w:ascii="Arial" w:hAnsi="Arial" w:cs="Arial"/>
          <w:lang w:val="hr-HR"/>
        </w:rPr>
        <w:t>.</w:t>
      </w:r>
      <w:r w:rsidR="00CA5420">
        <w:rPr>
          <w:rFonts w:ascii="Arial" w:hAnsi="Arial" w:cs="Arial"/>
          <w:lang w:val="hr-HR"/>
        </w:rPr>
        <w:t>–</w:t>
      </w:r>
      <w:r w:rsidR="00C8436F">
        <w:rPr>
          <w:rFonts w:ascii="Arial" w:hAnsi="Arial" w:cs="Arial"/>
          <w:lang w:val="hr-HR"/>
        </w:rPr>
        <w:t xml:space="preserve"> </w:t>
      </w:r>
      <w:r w:rsidR="00CA5420">
        <w:rPr>
          <w:rFonts w:ascii="Arial" w:hAnsi="Arial" w:cs="Arial"/>
          <w:lang w:val="hr-HR"/>
        </w:rPr>
        <w:t xml:space="preserve">Uključenost učenika u vannastavne aktivnosti, jačanje tolerancije i prihvaćanje različitosti, poduzetnosti, </w:t>
      </w:r>
      <w:proofErr w:type="spellStart"/>
      <w:r w:rsidR="00CA5420">
        <w:rPr>
          <w:rFonts w:ascii="Arial" w:hAnsi="Arial" w:cs="Arial"/>
          <w:lang w:val="hr-HR"/>
        </w:rPr>
        <w:t>multikulturalnisti</w:t>
      </w:r>
      <w:proofErr w:type="spellEnd"/>
      <w:r w:rsidR="00CA5420">
        <w:rPr>
          <w:rFonts w:ascii="Arial" w:hAnsi="Arial" w:cs="Arial"/>
          <w:lang w:val="hr-HR"/>
        </w:rPr>
        <w:t xml:space="preserve"> te poticanje na veću uključenost u društvena događanja.</w:t>
      </w:r>
    </w:p>
    <w:p w:rsidR="009E52BC" w:rsidRPr="009E52BC" w:rsidRDefault="00E374B3" w:rsidP="009E52BC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374B3">
        <w:rPr>
          <w:rFonts w:ascii="Arial" w:hAnsi="Arial" w:cs="Arial"/>
          <w:lang w:val="hr-HR"/>
        </w:rPr>
        <w:t>POKAZATELJI USPJEŠNOSTI</w:t>
      </w:r>
      <w:r w:rsidR="00BA08DE">
        <w:rPr>
          <w:rFonts w:ascii="Arial" w:hAnsi="Arial" w:cs="Arial"/>
          <w:lang w:val="hr-HR"/>
        </w:rPr>
        <w:t xml:space="preserve"> </w:t>
      </w:r>
      <w:r w:rsidR="00C8436F">
        <w:rPr>
          <w:rFonts w:ascii="Arial" w:hAnsi="Arial" w:cs="Arial"/>
          <w:lang w:val="hr-HR"/>
        </w:rPr>
        <w:t xml:space="preserve"> - </w:t>
      </w:r>
      <w:r w:rsidR="00BA08DE">
        <w:rPr>
          <w:rFonts w:ascii="Arial" w:hAnsi="Arial" w:cs="Arial"/>
          <w:lang w:val="hr-HR"/>
        </w:rPr>
        <w:t>za Akt</w:t>
      </w:r>
      <w:r w:rsidR="00C8436F">
        <w:rPr>
          <w:rFonts w:ascii="Arial" w:hAnsi="Arial" w:cs="Arial"/>
          <w:lang w:val="hr-HR"/>
        </w:rPr>
        <w:t>i</w:t>
      </w:r>
      <w:r w:rsidR="00BA08DE">
        <w:rPr>
          <w:rFonts w:ascii="Arial" w:hAnsi="Arial" w:cs="Arial"/>
          <w:lang w:val="hr-HR"/>
        </w:rPr>
        <w:t>vnosti pod 2.1.-2.1</w:t>
      </w:r>
      <w:r w:rsidR="009E618C">
        <w:rPr>
          <w:rFonts w:ascii="Arial" w:hAnsi="Arial" w:cs="Arial"/>
          <w:lang w:val="hr-HR"/>
        </w:rPr>
        <w:t>2</w:t>
      </w:r>
      <w:r w:rsidR="00BA08DE">
        <w:rPr>
          <w:rFonts w:ascii="Arial" w:hAnsi="Arial" w:cs="Arial"/>
          <w:lang w:val="hr-HR"/>
        </w:rPr>
        <w:t>.</w:t>
      </w:r>
      <w:r w:rsidR="00596485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251"/>
        <w:gridCol w:w="1417"/>
        <w:gridCol w:w="1206"/>
        <w:gridCol w:w="1063"/>
        <w:gridCol w:w="1061"/>
        <w:gridCol w:w="1061"/>
      </w:tblGrid>
      <w:tr w:rsidR="00E374B3" w:rsidTr="00C87B1B">
        <w:trPr>
          <w:trHeight w:val="700"/>
        </w:trPr>
        <w:tc>
          <w:tcPr>
            <w:tcW w:w="325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E374B3" w:rsidRPr="00F7393C" w:rsidRDefault="00E374B3" w:rsidP="00956A76">
            <w:pPr>
              <w:spacing w:line="360" w:lineRule="auto"/>
              <w:ind w:right="1"/>
              <w:jc w:val="center"/>
            </w:pPr>
          </w:p>
          <w:p w:rsidR="00E374B3" w:rsidRPr="00F7393C" w:rsidRDefault="00E374B3" w:rsidP="00956A76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E374B3" w:rsidRPr="00F7393C" w:rsidRDefault="00E374B3" w:rsidP="00956A76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E374B3" w:rsidRPr="00F7393C" w:rsidRDefault="00E374B3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E374B3" w:rsidRPr="00F7393C" w:rsidRDefault="00E374B3" w:rsidP="00956A76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E374B3" w:rsidRPr="00F7393C" w:rsidRDefault="00E374B3" w:rsidP="00956A76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E374B3" w:rsidRPr="00F7393C" w:rsidRDefault="00E374B3" w:rsidP="00956A76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E374B3" w:rsidRPr="00F7393C" w:rsidRDefault="00E374B3" w:rsidP="00B00DEF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E374B3" w:rsidRPr="00F7393C" w:rsidRDefault="00E374B3" w:rsidP="00956A76">
            <w:pPr>
              <w:spacing w:line="360" w:lineRule="auto"/>
            </w:pPr>
          </w:p>
        </w:tc>
      </w:tr>
      <w:tr w:rsidR="00E374B3" w:rsidTr="00C87B1B">
        <w:trPr>
          <w:trHeight w:val="699"/>
        </w:trPr>
        <w:tc>
          <w:tcPr>
            <w:tcW w:w="3251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374B3" w:rsidRPr="00F7393C" w:rsidRDefault="00E374B3" w:rsidP="00956A76">
            <w:pPr>
              <w:spacing w:line="360" w:lineRule="auto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374B3" w:rsidRPr="00F7393C" w:rsidRDefault="00E374B3" w:rsidP="00956A76">
            <w:pPr>
              <w:spacing w:line="360" w:lineRule="auto"/>
            </w:pP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E374B3" w:rsidRPr="00F7393C" w:rsidRDefault="00E374B3" w:rsidP="00C87B1B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E374B3" w:rsidRPr="00F7393C" w:rsidRDefault="00E374B3" w:rsidP="00C87B1B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6F4D2F">
              <w:rPr>
                <w:rFonts w:ascii="Arial" w:eastAsia="Arial" w:hAnsi="Arial" w:cs="Arial"/>
                <w:b/>
                <w:color w:val="231F20"/>
              </w:rPr>
              <w:t>4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  <w:p w:rsidR="00E374B3" w:rsidRPr="00F7393C" w:rsidRDefault="00E374B3" w:rsidP="00C87B1B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374B3" w:rsidRPr="00F7393C" w:rsidRDefault="00E374B3" w:rsidP="006F4D2F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6F4D2F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374B3" w:rsidRPr="00F7393C" w:rsidRDefault="00C87B1B" w:rsidP="006F4D2F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6F4D2F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374B3" w:rsidRPr="00F7393C" w:rsidRDefault="00C87B1B" w:rsidP="006F4D2F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6F4D2F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E374B3" w:rsidTr="00C87B1B">
        <w:trPr>
          <w:trHeight w:val="489"/>
        </w:trPr>
        <w:tc>
          <w:tcPr>
            <w:tcW w:w="32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374B3" w:rsidRPr="00F7393C" w:rsidRDefault="00E374B3" w:rsidP="00CA5420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</w:t>
            </w:r>
            <w:r w:rsidR="00CA5420">
              <w:rPr>
                <w:rFonts w:ascii="Arial" w:eastAsia="Arial" w:hAnsi="Arial" w:cs="Arial"/>
                <w:color w:val="231F20"/>
              </w:rPr>
              <w:t xml:space="preserve">učenika uključenih projekte obrazovanja iznad standarda (%) 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374B3" w:rsidRPr="00F7393C" w:rsidRDefault="00CA5420" w:rsidP="00956A76">
            <w:pPr>
              <w:spacing w:line="360" w:lineRule="auto"/>
              <w:ind w:right="55"/>
              <w:jc w:val="center"/>
            </w:pPr>
            <w:r>
              <w:rPr>
                <w:rFonts w:ascii="Arial" w:eastAsia="Arial" w:hAnsi="Arial" w:cs="Arial"/>
                <w:color w:val="231F20"/>
              </w:rPr>
              <w:t>50%</w:t>
            </w:r>
          </w:p>
        </w:tc>
        <w:tc>
          <w:tcPr>
            <w:tcW w:w="12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374B3" w:rsidRPr="00F7393C" w:rsidRDefault="00CA5420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7</w:t>
            </w:r>
            <w:r w:rsidR="006F4D2F">
              <w:rPr>
                <w:rFonts w:ascii="Arial" w:eastAsia="Arial" w:hAnsi="Arial" w:cs="Arial"/>
                <w:color w:val="231F20"/>
              </w:rPr>
              <w:t>5</w:t>
            </w:r>
            <w:r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374B3" w:rsidRPr="00F7393C" w:rsidRDefault="006F4D2F" w:rsidP="006F4D2F">
            <w:pPr>
              <w:spacing w:line="360" w:lineRule="auto"/>
              <w:ind w:right="56"/>
              <w:jc w:val="center"/>
            </w:pPr>
            <w:r>
              <w:rPr>
                <w:rFonts w:ascii="Arial" w:eastAsia="Arial" w:hAnsi="Arial" w:cs="Arial"/>
                <w:color w:val="231F20"/>
              </w:rPr>
              <w:t>80</w:t>
            </w:r>
            <w:r w:rsidR="00CA5420"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374B3" w:rsidRPr="00F7393C" w:rsidRDefault="00CA5420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8</w:t>
            </w:r>
            <w:r w:rsidR="006F4D2F">
              <w:rPr>
                <w:rFonts w:ascii="Arial" w:eastAsia="Arial" w:hAnsi="Arial" w:cs="Arial"/>
                <w:color w:val="231F20"/>
              </w:rPr>
              <w:t>5</w:t>
            </w:r>
            <w:r>
              <w:rPr>
                <w:rFonts w:ascii="Arial" w:eastAsia="Arial" w:hAnsi="Arial" w:cs="Arial"/>
                <w:color w:val="231F20"/>
              </w:rPr>
              <w:t>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374B3" w:rsidRPr="00F7393C" w:rsidRDefault="00CA5420" w:rsidP="00956A76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85%</w:t>
            </w:r>
          </w:p>
        </w:tc>
      </w:tr>
    </w:tbl>
    <w:p w:rsidR="00E374B3" w:rsidRPr="00E374B3" w:rsidRDefault="00E374B3" w:rsidP="00956A76">
      <w:pPr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7F636E" w:rsidRDefault="007F636E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7F636E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230184 </w:t>
      </w:r>
      <w:r w:rsidR="00D33DD6" w:rsidRPr="007F636E">
        <w:rPr>
          <w:rFonts w:ascii="Arial" w:hAnsi="Arial" w:cs="Arial"/>
          <w:lang w:val="hr-HR"/>
        </w:rPr>
        <w:t>ZAVIČAJNA NASTAVA</w:t>
      </w:r>
    </w:p>
    <w:p w:rsidR="00E924DF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E374B3" w:rsidRPr="00E374B3">
        <w:rPr>
          <w:rFonts w:ascii="Arial" w:hAnsi="Arial" w:cs="Arial"/>
          <w:lang w:val="hr-HR"/>
        </w:rPr>
        <w:t>Aktivnost koju financira osnivač sa ciljem upoznavanja zavičajne kulturne baštine i razvoja projektne nastave. Razvija se  interdisciplinarnost, neformalno učenje i rad na projektnoj  nastavi. Učenike se potiče na istraživački rad, prezentacijske vještine i timski rad. Također, poseban naglasak se daje na istraživanje i vrednovanje zavičajne baštine i kulture, te se nastoji povezati sa školskom kurikulumu poput povijesti, geografije, umjetnosti, jezika i dr.</w:t>
      </w:r>
    </w:p>
    <w:p w:rsidR="00CA5420" w:rsidRDefault="00433C06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A5420">
        <w:rPr>
          <w:rFonts w:ascii="Arial" w:hAnsi="Arial" w:cs="Arial"/>
          <w:lang w:val="hr-HR"/>
        </w:rPr>
        <w:t>CILJ USPJEŠNOSTI</w:t>
      </w:r>
      <w:r w:rsidR="001C18E3">
        <w:rPr>
          <w:rFonts w:ascii="Arial" w:hAnsi="Arial" w:cs="Arial"/>
          <w:lang w:val="hr-HR"/>
        </w:rPr>
        <w:t xml:space="preserve"> za Aktivnost pod 2.1</w:t>
      </w:r>
      <w:r w:rsidR="006F4D2F">
        <w:rPr>
          <w:rFonts w:ascii="Arial" w:hAnsi="Arial" w:cs="Arial"/>
          <w:lang w:val="hr-HR"/>
        </w:rPr>
        <w:t>3</w:t>
      </w:r>
      <w:r w:rsidR="001C18E3">
        <w:rPr>
          <w:rFonts w:ascii="Arial" w:hAnsi="Arial" w:cs="Arial"/>
          <w:lang w:val="hr-HR"/>
        </w:rPr>
        <w:t>.</w:t>
      </w:r>
      <w:r w:rsidRPr="00CA5420">
        <w:rPr>
          <w:rFonts w:ascii="Arial" w:hAnsi="Arial" w:cs="Arial"/>
          <w:lang w:val="hr-HR"/>
        </w:rPr>
        <w:t xml:space="preserve">– Razvoj zavičajnog identiteta </w:t>
      </w:r>
    </w:p>
    <w:p w:rsidR="00433C06" w:rsidRPr="00CA5420" w:rsidRDefault="00433C06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A5420">
        <w:rPr>
          <w:rFonts w:ascii="Arial" w:hAnsi="Arial" w:cs="Arial"/>
          <w:lang w:val="hr-HR"/>
        </w:rPr>
        <w:t>POKAZATELJI USPJEŠNOSTI</w:t>
      </w:r>
      <w:r w:rsidR="00BA08DE" w:rsidRPr="00CA5420">
        <w:rPr>
          <w:rFonts w:ascii="Arial" w:hAnsi="Arial" w:cs="Arial"/>
          <w:lang w:val="hr-HR"/>
        </w:rPr>
        <w:t xml:space="preserve"> za Aktivnost pod 2.1</w:t>
      </w:r>
      <w:r w:rsidR="006F4D2F">
        <w:rPr>
          <w:rFonts w:ascii="Arial" w:hAnsi="Arial" w:cs="Arial"/>
          <w:lang w:val="hr-HR"/>
        </w:rPr>
        <w:t>3</w:t>
      </w:r>
      <w:r w:rsidR="00BA08DE" w:rsidRPr="00CA5420">
        <w:rPr>
          <w:rFonts w:ascii="Arial" w:hAnsi="Arial" w:cs="Arial"/>
          <w:lang w:val="hr-HR"/>
        </w:rPr>
        <w:t>.</w:t>
      </w:r>
      <w:r w:rsidR="00596485" w:rsidRPr="00CA5420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21" w:type="dxa"/>
          <w:right w:w="67" w:type="dxa"/>
        </w:tblCellMar>
        <w:tblLook w:val="04A0" w:firstRow="1" w:lastRow="0" w:firstColumn="1" w:lastColumn="0" w:noHBand="0" w:noVBand="1"/>
      </w:tblPr>
      <w:tblGrid>
        <w:gridCol w:w="4099"/>
        <w:gridCol w:w="1256"/>
        <w:gridCol w:w="926"/>
        <w:gridCol w:w="926"/>
        <w:gridCol w:w="926"/>
        <w:gridCol w:w="926"/>
      </w:tblGrid>
      <w:tr w:rsidR="007F33AF" w:rsidTr="00D733C7">
        <w:trPr>
          <w:trHeight w:val="700"/>
        </w:trPr>
        <w:tc>
          <w:tcPr>
            <w:tcW w:w="412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7F33AF" w:rsidRPr="00F7393C" w:rsidRDefault="007F33AF" w:rsidP="00956A76">
            <w:pPr>
              <w:spacing w:line="360" w:lineRule="auto"/>
              <w:ind w:left="1"/>
              <w:jc w:val="center"/>
            </w:pPr>
          </w:p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lastRenderedPageBreak/>
              <w:t xml:space="preserve">Pokazatelj rezultata </w:t>
            </w:r>
          </w:p>
          <w:p w:rsidR="007F33AF" w:rsidRPr="00F7393C" w:rsidRDefault="007F33AF" w:rsidP="00956A76">
            <w:pPr>
              <w:spacing w:line="360" w:lineRule="auto"/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22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lastRenderedPageBreak/>
              <w:t xml:space="preserve">Početna </w:t>
            </w:r>
          </w:p>
          <w:p w:rsidR="007F33AF" w:rsidRPr="00F7393C" w:rsidRDefault="007F33AF" w:rsidP="00956A76">
            <w:pPr>
              <w:spacing w:line="360" w:lineRule="auto"/>
              <w:ind w:left="16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lastRenderedPageBreak/>
              <w:t xml:space="preserve">vrijednost </w:t>
            </w: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7F33AF" w:rsidRPr="00F7393C" w:rsidRDefault="007F33AF" w:rsidP="00956A76">
            <w:pPr>
              <w:spacing w:line="360" w:lineRule="auto"/>
            </w:pPr>
          </w:p>
        </w:tc>
        <w:tc>
          <w:tcPr>
            <w:tcW w:w="185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7F33AF" w:rsidRPr="00F7393C" w:rsidRDefault="007F33AF" w:rsidP="00956A76">
            <w:pPr>
              <w:spacing w:line="360" w:lineRule="auto"/>
              <w:ind w:right="2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7F33AF" w:rsidRPr="00F7393C" w:rsidRDefault="007F33AF" w:rsidP="00B00DEF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lastRenderedPageBreak/>
              <w:t xml:space="preserve">Ciljne </w:t>
            </w:r>
            <w:r w:rsidR="00B00DEF">
              <w:rPr>
                <w:rFonts w:ascii="Arial" w:eastAsia="Arial" w:hAnsi="Arial" w:cs="Arial"/>
                <w:b/>
                <w:color w:val="231F20"/>
              </w:rPr>
              <w:t>v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rijednosti  </w:t>
            </w:r>
          </w:p>
        </w:tc>
        <w:tc>
          <w:tcPr>
            <w:tcW w:w="92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7F33AF" w:rsidRPr="00F7393C" w:rsidRDefault="007F33AF" w:rsidP="00956A76">
            <w:pPr>
              <w:spacing w:line="360" w:lineRule="auto"/>
            </w:pPr>
          </w:p>
        </w:tc>
      </w:tr>
      <w:tr w:rsidR="007F33AF" w:rsidTr="00D733C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7F33AF" w:rsidRPr="00F7393C" w:rsidRDefault="007F33AF" w:rsidP="00956A76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7F33AF" w:rsidRPr="00F7393C" w:rsidRDefault="007F33AF" w:rsidP="00956A76">
            <w:pPr>
              <w:spacing w:line="360" w:lineRule="auto"/>
            </w:pP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7F33AF" w:rsidRPr="00F7393C" w:rsidRDefault="007F33AF" w:rsidP="00B00DEF">
            <w:pPr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7F33AF" w:rsidRPr="00F7393C" w:rsidRDefault="007F33AF" w:rsidP="00B00DEF">
            <w:pPr>
              <w:ind w:right="6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6F4D2F">
              <w:rPr>
                <w:rFonts w:ascii="Arial" w:eastAsia="Arial" w:hAnsi="Arial" w:cs="Arial"/>
                <w:b/>
                <w:color w:val="231F20"/>
              </w:rPr>
              <w:t>4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 </w:t>
            </w: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7F33AF" w:rsidRPr="00F7393C" w:rsidRDefault="007F33AF" w:rsidP="00B00DEF">
            <w:pPr>
              <w:ind w:right="58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6F4D2F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92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7F33AF" w:rsidRPr="00F7393C" w:rsidRDefault="006F4D2F" w:rsidP="00B00DEF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231F20"/>
              </w:rPr>
              <w:t>2026.</w:t>
            </w:r>
          </w:p>
        </w:tc>
        <w:tc>
          <w:tcPr>
            <w:tcW w:w="927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7F33AF" w:rsidRPr="00F7393C" w:rsidRDefault="006F4D2F" w:rsidP="00B00DEF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color w:val="231F20"/>
              </w:rPr>
              <w:t>2027.</w:t>
            </w:r>
          </w:p>
        </w:tc>
      </w:tr>
      <w:tr w:rsidR="007F33AF" w:rsidTr="00D733C7">
        <w:trPr>
          <w:trHeight w:val="707"/>
        </w:trPr>
        <w:tc>
          <w:tcPr>
            <w:tcW w:w="41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F33AF" w:rsidRPr="00F7393C" w:rsidRDefault="007F33AF" w:rsidP="00956A76">
            <w:pPr>
              <w:spacing w:after="5" w:line="360" w:lineRule="auto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ustanova predškolskog odgoja, osnovnih i srednjih škola uključenih u </w:t>
            </w:r>
          </w:p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zavičajnu nastavu </w:t>
            </w:r>
          </w:p>
        </w:tc>
        <w:tc>
          <w:tcPr>
            <w:tcW w:w="1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90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60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  <w:tc>
          <w:tcPr>
            <w:tcW w:w="9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105 </w:t>
            </w:r>
          </w:p>
        </w:tc>
      </w:tr>
      <w:tr w:rsidR="007F33AF" w:rsidTr="00D733C7">
        <w:trPr>
          <w:trHeight w:val="540"/>
        </w:trPr>
        <w:tc>
          <w:tcPr>
            <w:tcW w:w="41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održanih festivala zavičajnosti </w:t>
            </w:r>
          </w:p>
        </w:tc>
        <w:tc>
          <w:tcPr>
            <w:tcW w:w="1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6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3 </w:t>
            </w:r>
          </w:p>
        </w:tc>
      </w:tr>
      <w:tr w:rsidR="007F33AF" w:rsidTr="00D733C7">
        <w:trPr>
          <w:trHeight w:val="540"/>
        </w:trPr>
        <w:tc>
          <w:tcPr>
            <w:tcW w:w="41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obilježenih obljetnica </w:t>
            </w:r>
          </w:p>
        </w:tc>
        <w:tc>
          <w:tcPr>
            <w:tcW w:w="12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7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60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  <w:tc>
          <w:tcPr>
            <w:tcW w:w="9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  <w:tc>
          <w:tcPr>
            <w:tcW w:w="9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F33AF" w:rsidRPr="00F7393C" w:rsidRDefault="007F33AF" w:rsidP="00956A76">
            <w:pPr>
              <w:spacing w:line="360" w:lineRule="auto"/>
              <w:ind w:right="59"/>
              <w:jc w:val="center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10 </w:t>
            </w:r>
          </w:p>
        </w:tc>
      </w:tr>
    </w:tbl>
    <w:p w:rsidR="00433C06" w:rsidRDefault="00433C06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BA08DE" w:rsidRPr="00CB70E9" w:rsidRDefault="00BA08DE" w:rsidP="00BA08DE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B70E9">
        <w:rPr>
          <w:rFonts w:ascii="Arial" w:hAnsi="Arial" w:cs="Arial"/>
          <w:lang w:val="hr-HR"/>
        </w:rPr>
        <w:t>A230199 ŠKOLSKA SHEMA</w:t>
      </w:r>
    </w:p>
    <w:p w:rsidR="00AE6A1E" w:rsidRPr="00CB70E9" w:rsidRDefault="0050550C" w:rsidP="0050550C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CB70E9">
        <w:rPr>
          <w:rFonts w:ascii="Arial" w:hAnsi="Arial" w:cs="Arial"/>
          <w:lang w:val="hr-HR"/>
        </w:rPr>
        <w:t xml:space="preserve">OBRAZLOŽENJE AKTIVNOSTI -  </w:t>
      </w:r>
      <w:r w:rsidR="00AE6A1E" w:rsidRPr="00CB70E9">
        <w:rPr>
          <w:rFonts w:ascii="Arial" w:hAnsi="Arial" w:cs="Arial"/>
          <w:lang w:val="hr-HR"/>
        </w:rPr>
        <w:t>Financiranje dostave svježeg voća učenicima od strane agencije za razvoj poljoprivrede. Potiče se zdrav način života, kroz pravilnu prehranu i edukaciju o brizi za vlastito tijelo i zdravlje.</w:t>
      </w:r>
    </w:p>
    <w:p w:rsidR="00CB70E9" w:rsidRPr="00CB70E9" w:rsidRDefault="0050550C" w:rsidP="00CB70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B70E9">
        <w:rPr>
          <w:rFonts w:ascii="Arial" w:hAnsi="Arial" w:cs="Arial"/>
          <w:lang w:val="hr-HR"/>
        </w:rPr>
        <w:t>CILJ USPJEŠNOSTI</w:t>
      </w:r>
      <w:r w:rsidR="005B08C5">
        <w:rPr>
          <w:rFonts w:ascii="Arial" w:hAnsi="Arial" w:cs="Arial"/>
          <w:lang w:val="hr-HR"/>
        </w:rPr>
        <w:t xml:space="preserve"> za Aktivnost pod 2.14.</w:t>
      </w:r>
      <w:r w:rsidR="001C18E3">
        <w:rPr>
          <w:rFonts w:ascii="Arial" w:hAnsi="Arial" w:cs="Arial"/>
          <w:lang w:val="hr-HR"/>
        </w:rPr>
        <w:t>–</w:t>
      </w:r>
      <w:r w:rsidR="00CB70E9" w:rsidRPr="00CB70E9">
        <w:rPr>
          <w:rFonts w:ascii="Arial" w:hAnsi="Arial" w:cs="Arial"/>
          <w:lang w:val="hr-HR"/>
        </w:rPr>
        <w:t xml:space="preserve"> </w:t>
      </w:r>
      <w:r w:rsidR="001C18E3">
        <w:rPr>
          <w:rFonts w:ascii="Arial" w:hAnsi="Arial" w:cs="Arial"/>
          <w:lang w:val="hr-HR"/>
        </w:rPr>
        <w:t>R</w:t>
      </w:r>
      <w:proofErr w:type="spellStart"/>
      <w:r w:rsidR="001C18E3">
        <w:rPr>
          <w:rFonts w:ascii="Arial" w:hAnsi="Arial" w:cs="Arial"/>
        </w:rPr>
        <w:t>azvijanje</w:t>
      </w:r>
      <w:proofErr w:type="spellEnd"/>
      <w:r w:rsidR="001C18E3">
        <w:rPr>
          <w:rFonts w:ascii="Arial" w:hAnsi="Arial" w:cs="Arial"/>
        </w:rPr>
        <w:t xml:space="preserve"> </w:t>
      </w:r>
      <w:proofErr w:type="spellStart"/>
      <w:r w:rsidR="001C18E3">
        <w:rPr>
          <w:rFonts w:ascii="Arial" w:hAnsi="Arial" w:cs="Arial"/>
        </w:rPr>
        <w:t>svijesti</w:t>
      </w:r>
      <w:proofErr w:type="spellEnd"/>
      <w:r w:rsidR="001C18E3">
        <w:rPr>
          <w:rFonts w:ascii="Arial" w:hAnsi="Arial" w:cs="Arial"/>
        </w:rPr>
        <w:t xml:space="preserve"> o </w:t>
      </w:r>
      <w:proofErr w:type="spellStart"/>
      <w:r w:rsidR="001C18E3">
        <w:rPr>
          <w:rFonts w:ascii="Arial" w:hAnsi="Arial" w:cs="Arial"/>
        </w:rPr>
        <w:t>zdravlju</w:t>
      </w:r>
      <w:proofErr w:type="spellEnd"/>
      <w:r w:rsidR="00CB70E9" w:rsidRPr="00CB70E9">
        <w:rPr>
          <w:rFonts w:ascii="Arial" w:hAnsi="Arial" w:cs="Arial"/>
        </w:rPr>
        <w:t>.</w:t>
      </w:r>
    </w:p>
    <w:p w:rsidR="0050550C" w:rsidRDefault="00CB70E9" w:rsidP="00CB70E9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CB70E9">
        <w:rPr>
          <w:rFonts w:ascii="Arial" w:hAnsi="Arial" w:cs="Arial"/>
        </w:rPr>
        <w:t xml:space="preserve">POKAZATELJI USPJEŠNOSTI – za </w:t>
      </w:r>
      <w:proofErr w:type="spellStart"/>
      <w:r w:rsidR="006F4D2F">
        <w:rPr>
          <w:rFonts w:ascii="Arial" w:hAnsi="Arial" w:cs="Arial"/>
        </w:rPr>
        <w:t>Aktivnost</w:t>
      </w:r>
      <w:proofErr w:type="spellEnd"/>
      <w:r w:rsidR="006F4D2F">
        <w:rPr>
          <w:rFonts w:ascii="Arial" w:hAnsi="Arial" w:cs="Arial"/>
        </w:rPr>
        <w:t xml:space="preserve"> pod 2.14</w:t>
      </w:r>
      <w:r w:rsidRPr="00CB70E9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8"/>
        <w:gridCol w:w="1317"/>
        <w:gridCol w:w="1058"/>
        <w:gridCol w:w="1060"/>
        <w:gridCol w:w="1058"/>
        <w:gridCol w:w="1058"/>
      </w:tblGrid>
      <w:tr w:rsidR="00CB70E9" w:rsidRPr="00CB70E9" w:rsidTr="006F4D2F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Pokazatelj rezultata</w:t>
            </w:r>
          </w:p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Početna</w:t>
            </w:r>
          </w:p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vrijednost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CB70E9" w:rsidRPr="00F7393C" w:rsidRDefault="00CB70E9" w:rsidP="00F7393C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CB70E9" w:rsidRPr="00F7393C" w:rsidRDefault="00CB70E9" w:rsidP="00B00DEF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Ciljne vrijednosti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CB70E9" w:rsidRPr="00F7393C" w:rsidRDefault="00CB70E9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B70E9" w:rsidRPr="00CB70E9" w:rsidTr="006F4D2F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B70E9" w:rsidRPr="00F7393C" w:rsidRDefault="00CB70E9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B70E9" w:rsidRPr="00F7393C" w:rsidRDefault="00CB70E9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CB70E9" w:rsidRPr="00F7393C" w:rsidRDefault="006F4D2F" w:rsidP="00B00DEF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2024</w:t>
            </w:r>
            <w:r w:rsidR="00CB70E9"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B70E9" w:rsidRPr="00F7393C" w:rsidRDefault="00CB70E9" w:rsidP="00B00DEF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6F4D2F">
              <w:rPr>
                <w:rFonts w:ascii="Arial" w:eastAsiaTheme="minorHAnsi" w:hAnsi="Arial" w:cs="Arial"/>
                <w:b/>
                <w:lang w:eastAsia="en-US"/>
              </w:rPr>
              <w:t>5</w:t>
            </w:r>
            <w:r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B70E9" w:rsidRPr="00F7393C" w:rsidRDefault="00CB70E9" w:rsidP="00B00DEF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6F4D2F">
              <w:rPr>
                <w:rFonts w:ascii="Arial" w:eastAsiaTheme="minorHAnsi" w:hAnsi="Arial" w:cs="Arial"/>
                <w:b/>
                <w:lang w:eastAsia="en-US"/>
              </w:rPr>
              <w:t>6</w:t>
            </w:r>
            <w:r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B70E9" w:rsidRPr="00F7393C" w:rsidRDefault="00CB70E9" w:rsidP="00B00DEF">
            <w:pPr>
              <w:spacing w:after="160" w:line="480" w:lineRule="auto"/>
              <w:rPr>
                <w:rFonts w:ascii="Arial" w:eastAsiaTheme="minorHAnsi" w:hAnsi="Arial" w:cs="Arial"/>
                <w:lang w:eastAsia="en-US"/>
              </w:rPr>
            </w:pPr>
            <w:r w:rsidRPr="00F7393C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6F4D2F">
              <w:rPr>
                <w:rFonts w:ascii="Arial" w:eastAsiaTheme="minorHAnsi" w:hAnsi="Arial" w:cs="Arial"/>
                <w:b/>
                <w:lang w:eastAsia="en-US"/>
              </w:rPr>
              <w:t>7</w:t>
            </w:r>
            <w:r w:rsidRPr="00F7393C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</w:tr>
      <w:tr w:rsidR="00CB70E9" w:rsidRPr="00CB70E9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B70E9" w:rsidRPr="00D133D2" w:rsidRDefault="00D133D2" w:rsidP="00D133D2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Broj učenika koji su uključeni u projekt</w:t>
            </w:r>
            <w:r w:rsidR="00CB70E9" w:rsidRPr="00D133D2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B70E9" w:rsidRPr="00F7393C" w:rsidRDefault="00D133D2" w:rsidP="00CB70E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</w:tr>
    </w:tbl>
    <w:p w:rsidR="00CB70E9" w:rsidRPr="00CB70E9" w:rsidRDefault="00CB70E9" w:rsidP="00CB70E9">
      <w:pPr>
        <w:rPr>
          <w:rFonts w:ascii="Arial" w:hAnsi="Arial" w:cs="Arial"/>
        </w:rPr>
      </w:pPr>
    </w:p>
    <w:p w:rsidR="00BA08DE" w:rsidRPr="00C8436F" w:rsidRDefault="00AE6A1E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A012302 PROGRAMI OBRAZOVANJA IZNAD STANDARDA</w:t>
      </w:r>
    </w:p>
    <w:p w:rsidR="00931301" w:rsidRDefault="00C8436F" w:rsidP="00C8436F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C8436F">
        <w:rPr>
          <w:rFonts w:ascii="Arial" w:hAnsi="Arial" w:cs="Arial"/>
          <w:lang w:val="hr-HR"/>
        </w:rPr>
        <w:t>Program će se provoditi kroz aktivnost A230209 Menstrualne i higijenske potrepštine</w:t>
      </w:r>
      <w:r w:rsidR="008E1A90">
        <w:rPr>
          <w:rFonts w:ascii="Arial" w:hAnsi="Arial" w:cs="Arial"/>
          <w:lang w:val="hr-HR"/>
        </w:rPr>
        <w:t xml:space="preserve">, A230212 </w:t>
      </w:r>
      <w:proofErr w:type="spellStart"/>
      <w:r w:rsidR="008E1A90">
        <w:rPr>
          <w:rFonts w:ascii="Arial" w:hAnsi="Arial" w:cs="Arial"/>
          <w:lang w:val="hr-HR"/>
        </w:rPr>
        <w:t>Oxford</w:t>
      </w:r>
      <w:proofErr w:type="spellEnd"/>
      <w:r w:rsidR="008E1A90">
        <w:rPr>
          <w:rFonts w:ascii="Arial" w:hAnsi="Arial" w:cs="Arial"/>
          <w:lang w:val="hr-HR"/>
        </w:rPr>
        <w:t xml:space="preserve"> digitalna </w:t>
      </w:r>
      <w:proofErr w:type="spellStart"/>
      <w:r w:rsidR="008E1A90">
        <w:rPr>
          <w:rFonts w:ascii="Arial" w:hAnsi="Arial" w:cs="Arial"/>
          <w:lang w:val="hr-HR"/>
        </w:rPr>
        <w:t>knjižniva</w:t>
      </w:r>
      <w:proofErr w:type="spellEnd"/>
      <w:r w:rsidR="008E1A90">
        <w:rPr>
          <w:rFonts w:ascii="Arial" w:hAnsi="Arial" w:cs="Arial"/>
          <w:lang w:val="hr-HR"/>
        </w:rPr>
        <w:t xml:space="preserve"> i A230219 Škola i zajednica</w:t>
      </w:r>
      <w:r w:rsidRPr="00C8436F">
        <w:rPr>
          <w:rFonts w:ascii="Arial" w:hAnsi="Arial" w:cs="Arial"/>
          <w:lang w:val="hr-HR"/>
        </w:rPr>
        <w:t>. Nositelj programa je Ministarstvo rada i mirovinskog sustava, obitelji i socijalne politike za proračunske korisnike putem Istarske županije</w:t>
      </w:r>
      <w:r w:rsidR="008E1A90">
        <w:rPr>
          <w:rFonts w:ascii="Arial" w:hAnsi="Arial" w:cs="Arial"/>
          <w:lang w:val="hr-HR"/>
        </w:rPr>
        <w:t xml:space="preserve"> te Istarska županija (sredstva iz </w:t>
      </w:r>
      <w:proofErr w:type="spellStart"/>
      <w:r w:rsidR="008E1A90">
        <w:rPr>
          <w:rFonts w:ascii="Arial" w:hAnsi="Arial" w:cs="Arial"/>
          <w:lang w:val="hr-HR"/>
        </w:rPr>
        <w:t>nenamjene</w:t>
      </w:r>
      <w:proofErr w:type="spellEnd"/>
      <w:r w:rsidR="008E1A90">
        <w:rPr>
          <w:rFonts w:ascii="Arial" w:hAnsi="Arial" w:cs="Arial"/>
          <w:lang w:val="hr-HR"/>
        </w:rPr>
        <w:t>)</w:t>
      </w:r>
      <w:r w:rsidR="008A060F">
        <w:rPr>
          <w:rFonts w:ascii="Arial" w:hAnsi="Arial" w:cs="Arial"/>
          <w:lang w:val="hr-HR"/>
        </w:rPr>
        <w:t>.</w:t>
      </w:r>
    </w:p>
    <w:p w:rsidR="008A060F" w:rsidRPr="00C8436F" w:rsidRDefault="008A060F" w:rsidP="00C8436F">
      <w:pPr>
        <w:spacing w:after="0" w:line="360" w:lineRule="auto"/>
        <w:jc w:val="both"/>
        <w:rPr>
          <w:rFonts w:ascii="Arial" w:hAnsi="Arial" w:cs="Arial"/>
        </w:rPr>
      </w:pPr>
    </w:p>
    <w:p w:rsidR="00AE6A1E" w:rsidRPr="00C8436F" w:rsidRDefault="00AE6A1E" w:rsidP="00AE6A1E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A230209 MENSTRUALNE HIGIJENSKE POTREPŠTINE</w:t>
      </w:r>
    </w:p>
    <w:p w:rsidR="008E6C96" w:rsidRDefault="00C8436F" w:rsidP="008E6C9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 xml:space="preserve">OBRAZLOŽENJE AKTIVNOSTI - </w:t>
      </w:r>
      <w:proofErr w:type="spellStart"/>
      <w:r w:rsidRPr="00C8436F">
        <w:rPr>
          <w:rFonts w:ascii="Arial" w:hAnsi="Arial" w:cs="Arial"/>
        </w:rPr>
        <w:t>Ministarstvo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rada</w:t>
      </w:r>
      <w:proofErr w:type="spellEnd"/>
      <w:r w:rsidRPr="00C8436F">
        <w:rPr>
          <w:rFonts w:ascii="Arial" w:hAnsi="Arial" w:cs="Arial"/>
        </w:rPr>
        <w:t xml:space="preserve">, </w:t>
      </w:r>
      <w:proofErr w:type="spellStart"/>
      <w:r w:rsidRPr="00C8436F">
        <w:rPr>
          <w:rFonts w:ascii="Arial" w:hAnsi="Arial" w:cs="Arial"/>
        </w:rPr>
        <w:t>mirovinskog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sustava</w:t>
      </w:r>
      <w:proofErr w:type="spellEnd"/>
      <w:r w:rsidRPr="00C8436F">
        <w:rPr>
          <w:rFonts w:ascii="Arial" w:hAnsi="Arial" w:cs="Arial"/>
        </w:rPr>
        <w:t xml:space="preserve">, </w:t>
      </w:r>
      <w:proofErr w:type="spellStart"/>
      <w:r w:rsidRPr="00C8436F">
        <w:rPr>
          <w:rFonts w:ascii="Arial" w:hAnsi="Arial" w:cs="Arial"/>
        </w:rPr>
        <w:t>obitelji</w:t>
      </w:r>
      <w:proofErr w:type="spellEnd"/>
      <w:r w:rsidRPr="00C8436F">
        <w:rPr>
          <w:rFonts w:ascii="Arial" w:hAnsi="Arial" w:cs="Arial"/>
        </w:rPr>
        <w:t xml:space="preserve"> i </w:t>
      </w:r>
      <w:proofErr w:type="spellStart"/>
      <w:r w:rsidRPr="00C8436F">
        <w:rPr>
          <w:rFonts w:ascii="Arial" w:hAnsi="Arial" w:cs="Arial"/>
        </w:rPr>
        <w:t>socijalne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politike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donijelo</w:t>
      </w:r>
      <w:proofErr w:type="spellEnd"/>
      <w:r w:rsidRPr="00C8436F">
        <w:rPr>
          <w:rFonts w:ascii="Arial" w:hAnsi="Arial" w:cs="Arial"/>
        </w:rPr>
        <w:t xml:space="preserve"> je </w:t>
      </w:r>
      <w:proofErr w:type="spellStart"/>
      <w:r w:rsidRPr="00C8436F">
        <w:rPr>
          <w:rFonts w:ascii="Arial" w:hAnsi="Arial" w:cs="Arial"/>
        </w:rPr>
        <w:t>Odluku</w:t>
      </w:r>
      <w:proofErr w:type="spellEnd"/>
      <w:r w:rsidRPr="00C8436F">
        <w:rPr>
          <w:rFonts w:ascii="Arial" w:hAnsi="Arial" w:cs="Arial"/>
        </w:rPr>
        <w:t xml:space="preserve"> o </w:t>
      </w:r>
      <w:proofErr w:type="spellStart"/>
      <w:r w:rsidRPr="00C8436F">
        <w:rPr>
          <w:rFonts w:ascii="Arial" w:hAnsi="Arial" w:cs="Arial"/>
        </w:rPr>
        <w:t>kriterijima</w:t>
      </w:r>
      <w:proofErr w:type="spellEnd"/>
      <w:r w:rsidRPr="00C8436F">
        <w:rPr>
          <w:rFonts w:ascii="Arial" w:hAnsi="Arial" w:cs="Arial"/>
        </w:rPr>
        <w:t xml:space="preserve"> i </w:t>
      </w:r>
      <w:proofErr w:type="spellStart"/>
      <w:r w:rsidRPr="00C8436F">
        <w:rPr>
          <w:rFonts w:ascii="Arial" w:hAnsi="Arial" w:cs="Arial"/>
        </w:rPr>
        <w:t>načinu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dodjele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sredstava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radi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opskrbe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školskih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ustanova</w:t>
      </w:r>
      <w:proofErr w:type="spellEnd"/>
      <w:r w:rsidRPr="00C8436F">
        <w:rPr>
          <w:rFonts w:ascii="Arial" w:hAnsi="Arial" w:cs="Arial"/>
        </w:rPr>
        <w:t xml:space="preserve"> i </w:t>
      </w:r>
      <w:proofErr w:type="spellStart"/>
      <w:r w:rsidRPr="00C8436F">
        <w:rPr>
          <w:rFonts w:ascii="Arial" w:hAnsi="Arial" w:cs="Arial"/>
        </w:rPr>
        <w:t>skloništa</w:t>
      </w:r>
      <w:proofErr w:type="spellEnd"/>
      <w:r w:rsidRPr="00C8436F">
        <w:rPr>
          <w:rFonts w:ascii="Arial" w:hAnsi="Arial" w:cs="Arial"/>
        </w:rPr>
        <w:t xml:space="preserve"> za </w:t>
      </w:r>
      <w:proofErr w:type="spellStart"/>
      <w:r w:rsidRPr="00C8436F">
        <w:rPr>
          <w:rFonts w:ascii="Arial" w:hAnsi="Arial" w:cs="Arial"/>
        </w:rPr>
        <w:t>žene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žrtve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nasilja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besplatnim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zalihama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menstrualnih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lastRenderedPageBreak/>
        <w:t>higijenskih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potrepština</w:t>
      </w:r>
      <w:proofErr w:type="spellEnd"/>
      <w:r w:rsidRPr="00C8436F">
        <w:rPr>
          <w:rFonts w:ascii="Arial" w:hAnsi="Arial" w:cs="Arial"/>
        </w:rPr>
        <w:t xml:space="preserve">. </w:t>
      </w:r>
      <w:proofErr w:type="spellStart"/>
      <w:r w:rsidRPr="00C8436F">
        <w:rPr>
          <w:rFonts w:ascii="Arial" w:hAnsi="Arial" w:cs="Arial"/>
        </w:rPr>
        <w:t>Sredstva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uplaćena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posredstvom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nadležnog</w:t>
      </w:r>
      <w:proofErr w:type="spellEnd"/>
      <w:r w:rsidRPr="00C8436F">
        <w:rPr>
          <w:rFonts w:ascii="Arial" w:hAnsi="Arial" w:cs="Arial"/>
        </w:rPr>
        <w:t xml:space="preserve"> (</w:t>
      </w:r>
      <w:proofErr w:type="spellStart"/>
      <w:r w:rsidRPr="00C8436F">
        <w:rPr>
          <w:rFonts w:ascii="Arial" w:hAnsi="Arial" w:cs="Arial"/>
        </w:rPr>
        <w:t>županijskog</w:t>
      </w:r>
      <w:proofErr w:type="spellEnd"/>
      <w:r w:rsidRPr="00C8436F">
        <w:rPr>
          <w:rFonts w:ascii="Arial" w:hAnsi="Arial" w:cs="Arial"/>
        </w:rPr>
        <w:t xml:space="preserve">) </w:t>
      </w:r>
      <w:proofErr w:type="spellStart"/>
      <w:r w:rsidRPr="00C8436F">
        <w:rPr>
          <w:rFonts w:ascii="Arial" w:hAnsi="Arial" w:cs="Arial"/>
        </w:rPr>
        <w:t>proračuna</w:t>
      </w:r>
      <w:proofErr w:type="spellEnd"/>
      <w:r w:rsidRPr="00C8436F">
        <w:rPr>
          <w:rFonts w:ascii="Arial" w:hAnsi="Arial" w:cs="Arial"/>
        </w:rPr>
        <w:t xml:space="preserve">. Za </w:t>
      </w:r>
      <w:proofErr w:type="spellStart"/>
      <w:r w:rsidRPr="00C8436F">
        <w:rPr>
          <w:rFonts w:ascii="Arial" w:hAnsi="Arial" w:cs="Arial"/>
        </w:rPr>
        <w:t>provođenje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aktivnosti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planirana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sredstva</w:t>
      </w:r>
      <w:proofErr w:type="spellEnd"/>
      <w:r w:rsidRPr="00C8436F">
        <w:rPr>
          <w:rFonts w:ascii="Arial" w:hAnsi="Arial" w:cs="Arial"/>
        </w:rPr>
        <w:t xml:space="preserve"> u </w:t>
      </w:r>
      <w:proofErr w:type="spellStart"/>
      <w:r w:rsidRPr="00C8436F">
        <w:rPr>
          <w:rFonts w:ascii="Arial" w:hAnsi="Arial" w:cs="Arial"/>
        </w:rPr>
        <w:t>iznosu</w:t>
      </w:r>
      <w:proofErr w:type="spellEnd"/>
      <w:r w:rsidRPr="00C8436F">
        <w:rPr>
          <w:rFonts w:ascii="Arial" w:hAnsi="Arial" w:cs="Arial"/>
        </w:rPr>
        <w:t xml:space="preserve"> </w:t>
      </w:r>
      <w:r w:rsidR="006F4D2F">
        <w:rPr>
          <w:rFonts w:ascii="Arial" w:hAnsi="Arial" w:cs="Arial"/>
        </w:rPr>
        <w:t>533,75</w:t>
      </w:r>
      <w:r w:rsidRPr="00C8436F">
        <w:rPr>
          <w:rFonts w:ascii="Arial" w:hAnsi="Arial" w:cs="Arial"/>
        </w:rPr>
        <w:t xml:space="preserve"> €. </w:t>
      </w:r>
      <w:proofErr w:type="spellStart"/>
      <w:r w:rsidRPr="00C8436F">
        <w:rPr>
          <w:rFonts w:ascii="Arial" w:hAnsi="Arial" w:cs="Arial"/>
        </w:rPr>
        <w:t>Troškovi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nabave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menstrualnih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higijenskih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potrepština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planirani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su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temeljem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broja</w:t>
      </w:r>
      <w:proofErr w:type="spellEnd"/>
      <w:r w:rsidRPr="00C8436F">
        <w:rPr>
          <w:rFonts w:ascii="Arial" w:hAnsi="Arial" w:cs="Arial"/>
        </w:rPr>
        <w:t xml:space="preserve"> </w:t>
      </w:r>
      <w:proofErr w:type="spellStart"/>
      <w:r w:rsidRPr="00C8436F">
        <w:rPr>
          <w:rFonts w:ascii="Arial" w:hAnsi="Arial" w:cs="Arial"/>
        </w:rPr>
        <w:t>učenica</w:t>
      </w:r>
      <w:proofErr w:type="spellEnd"/>
      <w:r w:rsidRPr="00C8436F">
        <w:rPr>
          <w:rFonts w:ascii="Arial" w:hAnsi="Arial" w:cs="Arial"/>
        </w:rPr>
        <w:t xml:space="preserve"> u </w:t>
      </w:r>
      <w:proofErr w:type="spellStart"/>
      <w:r w:rsidRPr="00C8436F">
        <w:rPr>
          <w:rFonts w:ascii="Arial" w:hAnsi="Arial" w:cs="Arial"/>
        </w:rPr>
        <w:t>Školi</w:t>
      </w:r>
      <w:proofErr w:type="spellEnd"/>
      <w:r w:rsidRPr="00C8436F">
        <w:rPr>
          <w:rFonts w:ascii="Arial" w:hAnsi="Arial" w:cs="Arial"/>
        </w:rPr>
        <w:t>.</w:t>
      </w:r>
    </w:p>
    <w:p w:rsidR="00E04228" w:rsidRPr="00E04228" w:rsidRDefault="00E04228" w:rsidP="00E04228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E04228" w:rsidRPr="00E04228" w:rsidRDefault="00E04228" w:rsidP="00E04228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A230212 OXFORD DIGITALNA KNJIŽNICA</w:t>
      </w:r>
    </w:p>
    <w:p w:rsidR="003C7D66" w:rsidRDefault="003C7D66" w:rsidP="009E52BC">
      <w:pPr>
        <w:spacing w:after="0" w:line="360" w:lineRule="auto"/>
        <w:ind w:left="720" w:hanging="360"/>
        <w:jc w:val="both"/>
        <w:rPr>
          <w:rFonts w:ascii="Arial" w:hAnsi="Arial" w:cs="Arial"/>
        </w:rPr>
      </w:pPr>
      <w:r w:rsidRPr="008E6C96">
        <w:rPr>
          <w:rFonts w:ascii="Arial" w:hAnsi="Arial" w:cs="Arial"/>
        </w:rPr>
        <w:t>-</w:t>
      </w:r>
      <w:r w:rsidRPr="008E6C96">
        <w:rPr>
          <w:rFonts w:ascii="Arial" w:hAnsi="Arial" w:cs="Arial"/>
        </w:rPr>
        <w:tab/>
        <w:t xml:space="preserve">OBRAZLOŽENJE AKTIVNOSTI - </w:t>
      </w:r>
      <w:proofErr w:type="spellStart"/>
      <w:r w:rsidRPr="008E6C96">
        <w:rPr>
          <w:rFonts w:ascii="Arial" w:hAnsi="Arial" w:cs="Arial"/>
        </w:rPr>
        <w:t>Financiranje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opremanja</w:t>
      </w:r>
      <w:proofErr w:type="spellEnd"/>
      <w:r w:rsidRPr="008E6C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modernizacija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školske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knjižnice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digitalnom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knjižnom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građom</w:t>
      </w:r>
      <w:proofErr w:type="spellEnd"/>
      <w:r w:rsidRPr="008E6C96">
        <w:rPr>
          <w:rFonts w:ascii="Arial" w:hAnsi="Arial" w:cs="Arial"/>
        </w:rPr>
        <w:t xml:space="preserve">, </w:t>
      </w:r>
      <w:proofErr w:type="spellStart"/>
      <w:r w:rsidRPr="008E6C96">
        <w:rPr>
          <w:rFonts w:ascii="Arial" w:hAnsi="Arial" w:cs="Arial"/>
        </w:rPr>
        <w:t>kroz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poticanje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učenika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proofErr w:type="gramStart"/>
      <w:r w:rsidRPr="008E6C96">
        <w:rPr>
          <w:rFonts w:ascii="Arial" w:hAnsi="Arial" w:cs="Arial"/>
        </w:rPr>
        <w:t>na</w:t>
      </w:r>
      <w:proofErr w:type="spellEnd"/>
      <w:proofErr w:type="gram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čitanje</w:t>
      </w:r>
      <w:proofErr w:type="spellEnd"/>
      <w:r w:rsidRPr="008E6C96">
        <w:rPr>
          <w:rFonts w:ascii="Arial" w:hAnsi="Arial" w:cs="Arial"/>
        </w:rPr>
        <w:t xml:space="preserve">, </w:t>
      </w:r>
      <w:proofErr w:type="spellStart"/>
      <w:r w:rsidRPr="008E6C96">
        <w:rPr>
          <w:rFonts w:ascii="Arial" w:hAnsi="Arial" w:cs="Arial"/>
        </w:rPr>
        <w:t>razvoj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čitalačkih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sposobnosti</w:t>
      </w:r>
      <w:proofErr w:type="spellEnd"/>
      <w:r w:rsidRPr="008E6C96">
        <w:rPr>
          <w:rFonts w:ascii="Arial" w:hAnsi="Arial" w:cs="Arial"/>
        </w:rPr>
        <w:t xml:space="preserve">, </w:t>
      </w:r>
      <w:proofErr w:type="spellStart"/>
      <w:r w:rsidRPr="008E6C96">
        <w:rPr>
          <w:rFonts w:ascii="Arial" w:hAnsi="Arial" w:cs="Arial"/>
        </w:rPr>
        <w:t>socijalizacija</w:t>
      </w:r>
      <w:proofErr w:type="spellEnd"/>
      <w:r w:rsidRPr="008E6C96">
        <w:rPr>
          <w:rFonts w:ascii="Arial" w:hAnsi="Arial" w:cs="Arial"/>
        </w:rPr>
        <w:t xml:space="preserve"> i </w:t>
      </w:r>
      <w:proofErr w:type="spellStart"/>
      <w:r w:rsidRPr="008E6C96">
        <w:rPr>
          <w:rFonts w:ascii="Arial" w:hAnsi="Arial" w:cs="Arial"/>
        </w:rPr>
        <w:t>neformalno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druženje</w:t>
      </w:r>
      <w:proofErr w:type="spellEnd"/>
      <w:r w:rsidRPr="008E6C9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</w:t>
      </w:r>
      <w:r w:rsidRPr="008E6C96">
        <w:rPr>
          <w:rFonts w:ascii="Arial" w:hAnsi="Arial" w:cs="Arial"/>
        </w:rPr>
        <w:t>zvor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 w:rsidRPr="008E6C96">
        <w:rPr>
          <w:rFonts w:ascii="Arial" w:hAnsi="Arial" w:cs="Arial"/>
        </w:rPr>
        <w:t>financiranja</w:t>
      </w:r>
      <w:proofErr w:type="spellEnd"/>
      <w:r w:rsidRPr="008E6C9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nenamjenska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Istarske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županije</w:t>
      </w:r>
      <w:proofErr w:type="spellEnd"/>
      <w:r w:rsidRPr="008E6C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 2025.g. </w:t>
      </w:r>
      <w:proofErr w:type="spellStart"/>
      <w:r>
        <w:rPr>
          <w:rFonts w:ascii="Arial" w:hAnsi="Arial" w:cs="Arial"/>
        </w:rPr>
        <w:t>nisu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planirani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limiti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od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osnivača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uskladiti</w:t>
      </w:r>
      <w:proofErr w:type="spellEnd"/>
      <w:r>
        <w:rPr>
          <w:rFonts w:ascii="Arial" w:hAnsi="Arial" w:cs="Arial"/>
        </w:rPr>
        <w:t xml:space="preserve"> </w:t>
      </w:r>
      <w:r w:rsidR="008E1A90">
        <w:rPr>
          <w:rFonts w:ascii="Arial" w:hAnsi="Arial" w:cs="Arial"/>
        </w:rPr>
        <w:t xml:space="preserve">u </w:t>
      </w:r>
      <w:proofErr w:type="spellStart"/>
      <w:r w:rsidR="008E1A90">
        <w:rPr>
          <w:rFonts w:ascii="Arial" w:hAnsi="Arial" w:cs="Arial"/>
        </w:rPr>
        <w:t>narednim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izmjenama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dopunama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financijskog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plana</w:t>
      </w:r>
      <w:proofErr w:type="spellEnd"/>
      <w:r>
        <w:rPr>
          <w:rFonts w:ascii="Arial" w:hAnsi="Arial" w:cs="Arial"/>
        </w:rPr>
        <w:t xml:space="preserve"> za 2025-2027.</w:t>
      </w:r>
    </w:p>
    <w:p w:rsidR="003C7D66" w:rsidRPr="00A91E5C" w:rsidRDefault="003C7D66" w:rsidP="003C7D66">
      <w:pPr>
        <w:spacing w:after="0" w:line="360" w:lineRule="auto"/>
        <w:jc w:val="both"/>
        <w:rPr>
          <w:rFonts w:ascii="Arial" w:hAnsi="Arial" w:cs="Arial"/>
        </w:rPr>
      </w:pPr>
    </w:p>
    <w:p w:rsidR="005B08C5" w:rsidRDefault="005B08C5" w:rsidP="005B08C5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A230213 ŠKOLA I ZAJEDNICA</w:t>
      </w:r>
    </w:p>
    <w:p w:rsidR="005B08C5" w:rsidRPr="005B08C5" w:rsidRDefault="005B08C5" w:rsidP="005B08C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OBRAZLOŽENJE AKTIVNOSTI</w:t>
      </w:r>
      <w:r>
        <w:rPr>
          <w:rFonts w:ascii="Arial" w:hAnsi="Arial" w:cs="Arial"/>
        </w:rPr>
        <w:t xml:space="preserve"> - </w:t>
      </w:r>
      <w:proofErr w:type="spellStart"/>
      <w:r w:rsidRPr="005B08C5">
        <w:rPr>
          <w:rFonts w:ascii="Arial" w:hAnsi="Arial" w:cs="Arial"/>
        </w:rPr>
        <w:t>provedb</w:t>
      </w:r>
      <w:r>
        <w:rPr>
          <w:rFonts w:ascii="Arial" w:hAnsi="Arial" w:cs="Arial"/>
        </w:rPr>
        <w:t>a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novog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fakultativnog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predmeta</w:t>
      </w:r>
      <w:proofErr w:type="spellEnd"/>
      <w:r w:rsidRPr="005B08C5">
        <w:rPr>
          <w:rFonts w:ascii="Arial" w:hAnsi="Arial" w:cs="Arial"/>
        </w:rPr>
        <w:t xml:space="preserve"> Škola i </w:t>
      </w:r>
      <w:proofErr w:type="spellStart"/>
      <w:r w:rsidRPr="005B08C5">
        <w:rPr>
          <w:rFonts w:ascii="Arial" w:hAnsi="Arial" w:cs="Arial"/>
        </w:rPr>
        <w:t>zajednica</w:t>
      </w:r>
      <w:proofErr w:type="spellEnd"/>
      <w:r w:rsidRPr="005B08C5">
        <w:rPr>
          <w:rFonts w:ascii="Arial" w:hAnsi="Arial" w:cs="Arial"/>
        </w:rPr>
        <w:t xml:space="preserve"> (</w:t>
      </w:r>
      <w:proofErr w:type="spellStart"/>
      <w:r w:rsidRPr="005B08C5">
        <w:rPr>
          <w:rFonts w:ascii="Arial" w:hAnsi="Arial" w:cs="Arial"/>
        </w:rPr>
        <w:t>ŠiZ</w:t>
      </w:r>
      <w:proofErr w:type="spellEnd"/>
      <w:r w:rsidRPr="005B08C5">
        <w:rPr>
          <w:rFonts w:ascii="Arial" w:hAnsi="Arial" w:cs="Arial"/>
        </w:rPr>
        <w:t xml:space="preserve">) u </w:t>
      </w:r>
      <w:proofErr w:type="spellStart"/>
      <w:r w:rsidRPr="005B08C5">
        <w:rPr>
          <w:rFonts w:ascii="Arial" w:hAnsi="Arial" w:cs="Arial"/>
        </w:rPr>
        <w:t>školskoj</w:t>
      </w:r>
      <w:proofErr w:type="spellEnd"/>
      <w:r w:rsidRPr="005B08C5">
        <w:rPr>
          <w:rFonts w:ascii="Arial" w:hAnsi="Arial" w:cs="Arial"/>
        </w:rPr>
        <w:t xml:space="preserve"> </w:t>
      </w:r>
      <w:proofErr w:type="spellStart"/>
      <w:r w:rsidRPr="005B08C5">
        <w:rPr>
          <w:rFonts w:ascii="Arial" w:hAnsi="Arial" w:cs="Arial"/>
        </w:rPr>
        <w:t>godini</w:t>
      </w:r>
      <w:proofErr w:type="spellEnd"/>
      <w:r w:rsidRPr="005B08C5">
        <w:rPr>
          <w:rFonts w:ascii="Arial" w:hAnsi="Arial" w:cs="Arial"/>
        </w:rPr>
        <w:t xml:space="preserve"> 2024</w:t>
      </w:r>
      <w:proofErr w:type="gramStart"/>
      <w:r w:rsidRPr="005B08C5">
        <w:rPr>
          <w:rFonts w:ascii="Arial" w:hAnsi="Arial" w:cs="Arial"/>
        </w:rPr>
        <w:t>./</w:t>
      </w:r>
      <w:proofErr w:type="gramEnd"/>
      <w:r w:rsidRPr="005B08C5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kurikularna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reforma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ekonomska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predmeta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kroz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veću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ulogu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formiranju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nastavnog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sudjelovanje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projektima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socijalne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uključenosti</w:t>
      </w:r>
      <w:proofErr w:type="spellEnd"/>
      <w:r>
        <w:rPr>
          <w:rFonts w:ascii="Arial" w:hAnsi="Arial" w:cs="Arial"/>
        </w:rPr>
        <w:t xml:space="preserve">. </w:t>
      </w:r>
    </w:p>
    <w:p w:rsidR="00C8436F" w:rsidRPr="00C8436F" w:rsidRDefault="00C8436F" w:rsidP="00C8436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 xml:space="preserve">CILJ USPJEŠNOSTI – </w:t>
      </w:r>
      <w:r w:rsidR="005B08C5">
        <w:rPr>
          <w:rFonts w:ascii="Arial" w:hAnsi="Arial" w:cs="Arial"/>
        </w:rPr>
        <w:t xml:space="preserve">za </w:t>
      </w:r>
      <w:proofErr w:type="spellStart"/>
      <w:r w:rsidR="005B08C5">
        <w:rPr>
          <w:rFonts w:ascii="Arial" w:hAnsi="Arial" w:cs="Arial"/>
        </w:rPr>
        <w:t>Aktivnosti</w:t>
      </w:r>
      <w:proofErr w:type="spellEnd"/>
      <w:r w:rsidR="005B08C5">
        <w:rPr>
          <w:rFonts w:ascii="Arial" w:hAnsi="Arial" w:cs="Arial"/>
        </w:rPr>
        <w:t xml:space="preserve"> pod 3.1.-3.</w:t>
      </w:r>
      <w:r w:rsidR="008E1A90">
        <w:rPr>
          <w:rFonts w:ascii="Arial" w:hAnsi="Arial" w:cs="Arial"/>
        </w:rPr>
        <w:t>3</w:t>
      </w:r>
      <w:r w:rsidR="005B08C5">
        <w:rPr>
          <w:rFonts w:ascii="Arial" w:hAnsi="Arial" w:cs="Arial"/>
        </w:rPr>
        <w:t xml:space="preserve">. </w:t>
      </w:r>
      <w:r w:rsidR="008E1A90">
        <w:rPr>
          <w:rFonts w:ascii="Arial" w:hAnsi="Arial" w:cs="Arial"/>
        </w:rPr>
        <w:t>–</w:t>
      </w:r>
      <w:r w:rsidR="005B08C5">
        <w:rPr>
          <w:rFonts w:ascii="Arial" w:hAnsi="Arial" w:cs="Arial"/>
        </w:rPr>
        <w:t xml:space="preserve"> </w:t>
      </w:r>
      <w:proofErr w:type="spellStart"/>
      <w:r w:rsidR="005B08C5">
        <w:rPr>
          <w:rFonts w:ascii="Arial" w:hAnsi="Arial" w:cs="Arial"/>
        </w:rPr>
        <w:t>Z</w:t>
      </w:r>
      <w:r w:rsidR="008E1A90">
        <w:rPr>
          <w:rFonts w:ascii="Arial" w:hAnsi="Arial" w:cs="Arial"/>
        </w:rPr>
        <w:t>dravstveni</w:t>
      </w:r>
      <w:proofErr w:type="spellEnd"/>
      <w:r w:rsidR="008E1A90">
        <w:rPr>
          <w:rFonts w:ascii="Arial" w:hAnsi="Arial" w:cs="Arial"/>
        </w:rPr>
        <w:t xml:space="preserve"> i </w:t>
      </w:r>
      <w:proofErr w:type="spellStart"/>
      <w:r w:rsidR="00E50EC9">
        <w:rPr>
          <w:rFonts w:ascii="Arial" w:hAnsi="Arial" w:cs="Arial"/>
        </w:rPr>
        <w:t>socijalni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odgoj</w:t>
      </w:r>
      <w:proofErr w:type="spellEnd"/>
      <w:r w:rsidR="00E50EC9">
        <w:rPr>
          <w:rFonts w:ascii="Arial" w:hAnsi="Arial" w:cs="Arial"/>
        </w:rPr>
        <w:t>.</w:t>
      </w:r>
    </w:p>
    <w:p w:rsidR="00C8436F" w:rsidRPr="00C8436F" w:rsidRDefault="00E50EC9" w:rsidP="00EA7BD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POKAZATELJI USPJEŠNOSTI</w:t>
      </w:r>
      <w:r w:rsidR="00EA7BD9">
        <w:rPr>
          <w:rFonts w:ascii="Arial" w:hAnsi="Arial" w:cs="Arial"/>
        </w:rPr>
        <w:t xml:space="preserve"> -</w:t>
      </w:r>
      <w:r w:rsidR="00EA7BD9" w:rsidRPr="00EA7BD9">
        <w:rPr>
          <w:rFonts w:ascii="Arial" w:hAnsi="Arial" w:cs="Arial"/>
        </w:rPr>
        <w:t xml:space="preserve">– za </w:t>
      </w:r>
      <w:proofErr w:type="spellStart"/>
      <w:r w:rsidR="00EA7BD9" w:rsidRPr="00EA7BD9">
        <w:rPr>
          <w:rFonts w:ascii="Arial" w:hAnsi="Arial" w:cs="Arial"/>
        </w:rPr>
        <w:t>Aktivnost</w:t>
      </w:r>
      <w:r w:rsidR="00EA7BD9">
        <w:rPr>
          <w:rFonts w:ascii="Arial" w:hAnsi="Arial" w:cs="Arial"/>
        </w:rPr>
        <w:t>i</w:t>
      </w:r>
      <w:proofErr w:type="spellEnd"/>
      <w:r w:rsidR="00EA7BD9">
        <w:rPr>
          <w:rFonts w:ascii="Arial" w:hAnsi="Arial" w:cs="Arial"/>
        </w:rPr>
        <w:t xml:space="preserve"> pod 3.1.-3.</w:t>
      </w:r>
      <w:r w:rsidR="008E1A90">
        <w:rPr>
          <w:rFonts w:ascii="Arial" w:hAnsi="Arial" w:cs="Arial"/>
        </w:rPr>
        <w:t>3</w:t>
      </w:r>
      <w:r w:rsidR="00EA7BD9">
        <w:rPr>
          <w:rFonts w:ascii="Arial" w:hAnsi="Arial" w:cs="Arial"/>
        </w:rPr>
        <w:t>.: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9"/>
        <w:gridCol w:w="1317"/>
        <w:gridCol w:w="1057"/>
        <w:gridCol w:w="1060"/>
        <w:gridCol w:w="1058"/>
        <w:gridCol w:w="1058"/>
      </w:tblGrid>
      <w:tr w:rsidR="00C8436F" w:rsidRPr="00C8436F" w:rsidTr="006F4D2F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C8436F" w:rsidRPr="00C8436F" w:rsidRDefault="00C8436F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Pokazatelj rezultata</w:t>
            </w:r>
          </w:p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Početna </w:t>
            </w:r>
          </w:p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vrijednost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C8436F" w:rsidRPr="00C8436F" w:rsidRDefault="00C8436F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8436F" w:rsidRPr="00C8436F" w:rsidTr="006F4D2F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8436F" w:rsidRPr="00C8436F" w:rsidRDefault="00C8436F" w:rsidP="006F4D2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C8436F" w:rsidRPr="00C8436F" w:rsidRDefault="00C8436F" w:rsidP="006F4D2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C8436F" w:rsidRPr="006F4D2F" w:rsidRDefault="00C8436F" w:rsidP="00B00DEF">
            <w:pPr>
              <w:spacing w:before="240"/>
              <w:rPr>
                <w:rFonts w:ascii="Arial" w:eastAsiaTheme="minorHAnsi" w:hAnsi="Arial" w:cs="Arial"/>
                <w:b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 202</w:t>
            </w:r>
            <w:r w:rsidR="006F4D2F">
              <w:rPr>
                <w:rFonts w:ascii="Arial" w:eastAsiaTheme="minorHAnsi" w:hAnsi="Arial" w:cs="Arial"/>
                <w:b/>
                <w:lang w:eastAsia="en-US"/>
              </w:rPr>
              <w:t>4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8436F" w:rsidRPr="00C8436F" w:rsidRDefault="00C8436F" w:rsidP="00B00DEF">
            <w:pPr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6F4D2F">
              <w:rPr>
                <w:rFonts w:ascii="Arial" w:eastAsiaTheme="minorHAnsi" w:hAnsi="Arial" w:cs="Arial"/>
                <w:b/>
                <w:lang w:eastAsia="en-US"/>
              </w:rPr>
              <w:t>5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8436F" w:rsidRPr="00C8436F" w:rsidRDefault="00C8436F" w:rsidP="00B00DEF">
            <w:pPr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6F4D2F">
              <w:rPr>
                <w:rFonts w:ascii="Arial" w:eastAsiaTheme="minorHAnsi" w:hAnsi="Arial" w:cs="Arial"/>
                <w:b/>
                <w:lang w:eastAsia="en-US"/>
              </w:rPr>
              <w:t>6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C8436F" w:rsidRPr="00C8436F" w:rsidRDefault="00C8436F" w:rsidP="00B00DEF">
            <w:pPr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b/>
                <w:lang w:eastAsia="en-US"/>
              </w:rPr>
              <w:t>202</w:t>
            </w:r>
            <w:r w:rsidR="006F4D2F">
              <w:rPr>
                <w:rFonts w:ascii="Arial" w:eastAsiaTheme="minorHAnsi" w:hAnsi="Arial" w:cs="Arial"/>
                <w:b/>
                <w:lang w:eastAsia="en-US"/>
              </w:rPr>
              <w:t>7</w:t>
            </w:r>
            <w:r w:rsidRPr="00C8436F">
              <w:rPr>
                <w:rFonts w:ascii="Arial" w:eastAsiaTheme="minorHAnsi" w:hAnsi="Arial" w:cs="Arial"/>
                <w:b/>
                <w:lang w:eastAsia="en-US"/>
              </w:rPr>
              <w:t xml:space="preserve">. </w:t>
            </w:r>
          </w:p>
        </w:tc>
      </w:tr>
      <w:tr w:rsidR="00C8436F" w:rsidRPr="00C8436F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8436F" w:rsidRPr="00C8436F" w:rsidRDefault="00C8436F" w:rsidP="00D133D2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C8436F">
              <w:rPr>
                <w:rFonts w:ascii="Arial" w:eastAsiaTheme="minorHAnsi" w:hAnsi="Arial" w:cs="Arial"/>
                <w:lang w:eastAsia="en-US"/>
              </w:rPr>
              <w:t xml:space="preserve">Broj </w:t>
            </w:r>
            <w:r w:rsidR="00E50EC9">
              <w:rPr>
                <w:rFonts w:ascii="Arial" w:eastAsiaTheme="minorHAnsi" w:hAnsi="Arial" w:cs="Arial"/>
                <w:lang w:eastAsia="en-US"/>
              </w:rPr>
              <w:t>uključenih učenica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8436F" w:rsidRPr="00C8436F" w:rsidRDefault="00E50EC9" w:rsidP="00D133D2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C8436F" w:rsidRPr="00C8436F" w:rsidRDefault="00D133D2" w:rsidP="00C8436F">
            <w:pPr>
              <w:spacing w:line="360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</w:tr>
      <w:tr w:rsidR="008E1A90" w:rsidRPr="00C8436F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E1A90" w:rsidRPr="00A91E5C" w:rsidRDefault="008E1A90" w:rsidP="00A91E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1A90">
              <w:rPr>
                <w:rFonts w:ascii="Arial" w:hAnsi="Arial" w:cs="Arial"/>
              </w:rPr>
              <w:t>Broj nabavljenih digitalnih licenci/knjiga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E1A90" w:rsidRPr="00A91E5C" w:rsidRDefault="008E1A90" w:rsidP="00D133D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E1A90" w:rsidRPr="00A91E5C" w:rsidRDefault="008E1A90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EA7BD9" w:rsidRPr="00C8436F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A7BD9" w:rsidRPr="00C8436F" w:rsidRDefault="00A91E5C" w:rsidP="00A91E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Škola  zajednica</w:t>
            </w:r>
            <w:r>
              <w:rPr>
                <w:rFonts w:ascii="Arial" w:hAnsi="Arial" w:cs="Arial"/>
              </w:rPr>
              <w:t xml:space="preserve">- br. </w:t>
            </w:r>
            <w:proofErr w:type="spellStart"/>
            <w:r>
              <w:rPr>
                <w:rFonts w:ascii="Arial" w:hAnsi="Arial" w:cs="Arial"/>
              </w:rPr>
              <w:t>uklj.učenika</w:t>
            </w:r>
            <w:proofErr w:type="spellEnd"/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A7BD9" w:rsidRPr="00A91E5C" w:rsidRDefault="00A91E5C" w:rsidP="00D133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22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A7BD9" w:rsidRPr="00A91E5C" w:rsidRDefault="00A91E5C" w:rsidP="00C843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91E5C">
              <w:rPr>
                <w:rFonts w:ascii="Arial" w:hAnsi="Arial" w:cs="Arial"/>
              </w:rPr>
              <w:t>23</w:t>
            </w:r>
          </w:p>
        </w:tc>
      </w:tr>
    </w:tbl>
    <w:p w:rsidR="008E6C96" w:rsidRDefault="008E6C96" w:rsidP="001A3C16">
      <w:pPr>
        <w:spacing w:after="0" w:line="360" w:lineRule="auto"/>
        <w:jc w:val="both"/>
        <w:rPr>
          <w:rFonts w:ascii="Arial" w:hAnsi="Arial" w:cs="Arial"/>
        </w:rPr>
      </w:pPr>
    </w:p>
    <w:p w:rsidR="00E54AE9" w:rsidRDefault="00E54AE9" w:rsidP="00E54AE9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A230219 UZORKOVANJE VODE I IZRADA PROCJENE RIZIKA VOVOVODNE MREŽE</w:t>
      </w:r>
    </w:p>
    <w:p w:rsidR="00E54AE9" w:rsidRDefault="00E54AE9" w:rsidP="00E54A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AKTIVNOSTI – Monitoring </w:t>
      </w:r>
      <w:proofErr w:type="spellStart"/>
      <w:r>
        <w:rPr>
          <w:rFonts w:ascii="Arial" w:hAnsi="Arial" w:cs="Arial"/>
        </w:rPr>
        <w:t>parametara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vodoopskrbne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mreže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ispitivanjem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vode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slobodnog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klora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olova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Legionelle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pneumophile</w:t>
      </w:r>
      <w:proofErr w:type="spellEnd"/>
      <w:r>
        <w:rPr>
          <w:rFonts w:ascii="Arial" w:hAnsi="Arial" w:cs="Arial"/>
        </w:rPr>
        <w:t>.</w:t>
      </w:r>
    </w:p>
    <w:p w:rsidR="00E54AE9" w:rsidRDefault="00E54AE9" w:rsidP="00E54A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USPJEŠNOSTI – </w:t>
      </w:r>
      <w:proofErr w:type="spellStart"/>
      <w:r>
        <w:rPr>
          <w:rFonts w:ascii="Arial" w:hAnsi="Arial" w:cs="Arial"/>
        </w:rPr>
        <w:t>Ocjena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sukladnosti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rezultata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ispitivanja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principu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binarne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jednostavno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prihvaćanja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principu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podijeljenog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rizika</w:t>
      </w:r>
      <w:proofErr w:type="spellEnd"/>
      <w:r>
        <w:rPr>
          <w:rFonts w:ascii="Arial" w:hAnsi="Arial" w:cs="Arial"/>
        </w:rPr>
        <w:t>.</w:t>
      </w:r>
    </w:p>
    <w:p w:rsidR="00E54AE9" w:rsidRDefault="00E54AE9" w:rsidP="00E54A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8"/>
        <w:gridCol w:w="1317"/>
        <w:gridCol w:w="1058"/>
        <w:gridCol w:w="1060"/>
        <w:gridCol w:w="1058"/>
        <w:gridCol w:w="1058"/>
      </w:tblGrid>
      <w:tr w:rsidR="00E54AE9" w:rsidRPr="00E54AE9" w:rsidTr="00341179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Pokazatelj</w:t>
            </w:r>
            <w:proofErr w:type="spellEnd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rezultata</w:t>
            </w:r>
            <w:proofErr w:type="spellEnd"/>
          </w:p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Početna</w:t>
            </w:r>
            <w:proofErr w:type="spellEnd"/>
          </w:p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vrijednost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Ciljne</w:t>
            </w:r>
            <w:proofErr w:type="spellEnd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>vrijednosti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</w:tr>
      <w:tr w:rsidR="00E54AE9" w:rsidRPr="00E54AE9" w:rsidTr="00341179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54AE9" w:rsidRPr="00E54AE9" w:rsidRDefault="00E54AE9" w:rsidP="00295CAA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E54AE9" w:rsidRPr="00E54AE9" w:rsidRDefault="00E54AE9" w:rsidP="00295CAA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E54AE9" w:rsidRPr="00E54AE9" w:rsidRDefault="00E54AE9" w:rsidP="00295CAA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 2024.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54AE9" w:rsidRPr="00E54AE9" w:rsidRDefault="00E54AE9" w:rsidP="00295CAA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2025.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54AE9" w:rsidRPr="00E54AE9" w:rsidRDefault="00E54AE9" w:rsidP="00295CAA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2026.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E54AE9" w:rsidRPr="00E54AE9" w:rsidRDefault="00E54AE9" w:rsidP="00295CAA">
            <w:pPr>
              <w:spacing w:before="240"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E54AE9">
              <w:rPr>
                <w:rFonts w:ascii="Arial" w:eastAsiaTheme="minorHAnsi" w:hAnsi="Arial" w:cs="Arial"/>
                <w:b/>
                <w:lang w:val="en-US" w:eastAsia="en-US"/>
              </w:rPr>
              <w:t xml:space="preserve">2027. </w:t>
            </w:r>
          </w:p>
        </w:tc>
      </w:tr>
      <w:tr w:rsidR="00E54AE9" w:rsidRPr="00E54AE9" w:rsidTr="00341179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Broj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mjerenja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godišnje</w:t>
            </w:r>
            <w:proofErr w:type="spellEnd"/>
            <w:r w:rsidRPr="00E54AE9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4AE9" w:rsidRPr="00E54AE9" w:rsidRDefault="00E54AE9" w:rsidP="00E54AE9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</w:tr>
    </w:tbl>
    <w:p w:rsidR="00E54AE9" w:rsidRPr="00295CAA" w:rsidRDefault="00E54AE9" w:rsidP="00295CAA">
      <w:pPr>
        <w:spacing w:after="0" w:line="360" w:lineRule="auto"/>
        <w:jc w:val="both"/>
        <w:rPr>
          <w:rFonts w:ascii="Arial" w:hAnsi="Arial" w:cs="Arial"/>
        </w:rPr>
      </w:pPr>
    </w:p>
    <w:p w:rsidR="00BA08DE" w:rsidRPr="00C8436F" w:rsidRDefault="00AE6A1E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8436F">
        <w:rPr>
          <w:rFonts w:ascii="Arial" w:hAnsi="Arial" w:cs="Arial"/>
        </w:rPr>
        <w:t>A012402 INVESTICIJSKO ODRŽAVANJE SREDNJIH ŠKOLA</w:t>
      </w:r>
    </w:p>
    <w:p w:rsidR="00AE6A1E" w:rsidRPr="00931301" w:rsidRDefault="00AE6A1E" w:rsidP="00AE6A1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931301">
        <w:rPr>
          <w:rFonts w:ascii="Arial" w:hAnsi="Arial" w:cs="Arial"/>
        </w:rPr>
        <w:t>Investicijsko</w:t>
      </w:r>
      <w:proofErr w:type="spellEnd"/>
      <w:r w:rsidRPr="00931301">
        <w:rPr>
          <w:rFonts w:ascii="Arial" w:hAnsi="Arial" w:cs="Arial"/>
        </w:rPr>
        <w:t xml:space="preserve"> </w:t>
      </w:r>
      <w:proofErr w:type="spellStart"/>
      <w:r w:rsidRPr="00931301">
        <w:rPr>
          <w:rFonts w:ascii="Arial" w:hAnsi="Arial" w:cs="Arial"/>
        </w:rPr>
        <w:t>održavanje</w:t>
      </w:r>
      <w:proofErr w:type="spellEnd"/>
      <w:r w:rsidRPr="00931301">
        <w:rPr>
          <w:rFonts w:ascii="Arial" w:hAnsi="Arial" w:cs="Arial"/>
        </w:rPr>
        <w:t xml:space="preserve"> </w:t>
      </w:r>
      <w:proofErr w:type="spellStart"/>
      <w:r w:rsidRPr="00931301">
        <w:rPr>
          <w:rFonts w:ascii="Arial" w:hAnsi="Arial" w:cs="Arial"/>
        </w:rPr>
        <w:t>građevine</w:t>
      </w:r>
      <w:proofErr w:type="spellEnd"/>
      <w:r w:rsidRPr="00931301">
        <w:rPr>
          <w:rFonts w:ascii="Arial" w:hAnsi="Arial" w:cs="Arial"/>
        </w:rPr>
        <w:t xml:space="preserve"> i </w:t>
      </w:r>
      <w:proofErr w:type="spellStart"/>
      <w:r w:rsidRPr="00931301">
        <w:rPr>
          <w:rFonts w:ascii="Arial" w:hAnsi="Arial" w:cs="Arial"/>
        </w:rPr>
        <w:t>infrastrukture</w:t>
      </w:r>
      <w:proofErr w:type="spellEnd"/>
      <w:r w:rsidRPr="00931301">
        <w:rPr>
          <w:rFonts w:ascii="Arial" w:hAnsi="Arial" w:cs="Arial"/>
        </w:rPr>
        <w:t>.</w:t>
      </w:r>
    </w:p>
    <w:p w:rsidR="00AE6A1E" w:rsidRPr="00931301" w:rsidRDefault="00AE6A1E" w:rsidP="00AE6A1E">
      <w:pPr>
        <w:spacing w:after="0" w:line="360" w:lineRule="auto"/>
        <w:jc w:val="both"/>
        <w:rPr>
          <w:rFonts w:ascii="Arial" w:hAnsi="Arial" w:cs="Arial"/>
        </w:rPr>
      </w:pPr>
    </w:p>
    <w:p w:rsidR="00AE6A1E" w:rsidRPr="00931301" w:rsidRDefault="00AE6A1E" w:rsidP="00AE6A1E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31301">
        <w:rPr>
          <w:rFonts w:ascii="Arial" w:hAnsi="Arial" w:cs="Arial"/>
        </w:rPr>
        <w:t>A240201 INVESTICIJSKO ODRŽAVANJE SŠ MINIMALNI STANDARD</w:t>
      </w:r>
    </w:p>
    <w:p w:rsidR="00AE6A1E" w:rsidRDefault="0050550C" w:rsidP="0050550C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0550C">
        <w:rPr>
          <w:rFonts w:ascii="Arial" w:hAnsi="Arial" w:cs="Arial"/>
        </w:rPr>
        <w:t xml:space="preserve">OBRAZLOŽENJE AKTIVNOSTI </w:t>
      </w:r>
      <w:r>
        <w:rPr>
          <w:rFonts w:ascii="Arial" w:hAnsi="Arial" w:cs="Arial"/>
        </w:rPr>
        <w:t xml:space="preserve">- </w:t>
      </w:r>
      <w:proofErr w:type="spellStart"/>
      <w:r w:rsidR="00AE6A1E" w:rsidRPr="00AE6A1E">
        <w:rPr>
          <w:rFonts w:ascii="Arial" w:hAnsi="Arial" w:cs="Arial"/>
        </w:rPr>
        <w:t>Financiranje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troškova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održavanje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zgrade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škole</w:t>
      </w:r>
      <w:proofErr w:type="spellEnd"/>
      <w:r w:rsidR="00AE6A1E" w:rsidRPr="00AE6A1E">
        <w:rPr>
          <w:rFonts w:ascii="Arial" w:hAnsi="Arial" w:cs="Arial"/>
        </w:rPr>
        <w:t xml:space="preserve"> i </w:t>
      </w:r>
      <w:proofErr w:type="spellStart"/>
      <w:r w:rsidR="00AE6A1E" w:rsidRPr="00AE6A1E">
        <w:rPr>
          <w:rFonts w:ascii="Arial" w:hAnsi="Arial" w:cs="Arial"/>
        </w:rPr>
        <w:t>podizanje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standarda</w:t>
      </w:r>
      <w:proofErr w:type="spellEnd"/>
      <w:r w:rsidR="00AE6A1E" w:rsidRPr="00AE6A1E">
        <w:rPr>
          <w:rFonts w:ascii="Arial" w:hAnsi="Arial" w:cs="Arial"/>
        </w:rPr>
        <w:t xml:space="preserve">, od </w:t>
      </w:r>
      <w:proofErr w:type="spellStart"/>
      <w:r w:rsidR="00AE6A1E" w:rsidRPr="00AE6A1E">
        <w:rPr>
          <w:rFonts w:ascii="Arial" w:hAnsi="Arial" w:cs="Arial"/>
        </w:rPr>
        <w:t>strane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osnivača</w:t>
      </w:r>
      <w:proofErr w:type="spellEnd"/>
      <w:r w:rsidR="00AE6A1E" w:rsidRPr="00AE6A1E">
        <w:rPr>
          <w:rFonts w:ascii="Arial" w:hAnsi="Arial" w:cs="Arial"/>
        </w:rPr>
        <w:t xml:space="preserve"> (</w:t>
      </w:r>
      <w:proofErr w:type="spellStart"/>
      <w:r w:rsidR="00AE6A1E" w:rsidRPr="00AE6A1E">
        <w:rPr>
          <w:rFonts w:ascii="Arial" w:hAnsi="Arial" w:cs="Arial"/>
        </w:rPr>
        <w:t>izvor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931301">
        <w:rPr>
          <w:rFonts w:ascii="Arial" w:hAnsi="Arial" w:cs="Arial"/>
        </w:rPr>
        <w:t>nenamjenski</w:t>
      </w:r>
      <w:proofErr w:type="spellEnd"/>
      <w:r w:rsidR="00931301">
        <w:rPr>
          <w:rFonts w:ascii="Arial" w:hAnsi="Arial" w:cs="Arial"/>
        </w:rPr>
        <w:t xml:space="preserve"> </w:t>
      </w:r>
      <w:proofErr w:type="spellStart"/>
      <w:r w:rsidR="00931301">
        <w:rPr>
          <w:rFonts w:ascii="Arial" w:hAnsi="Arial" w:cs="Arial"/>
        </w:rPr>
        <w:t>izvori</w:t>
      </w:r>
      <w:proofErr w:type="spellEnd"/>
      <w:r w:rsidR="00931301">
        <w:rPr>
          <w:rFonts w:ascii="Arial" w:hAnsi="Arial" w:cs="Arial"/>
        </w:rPr>
        <w:t xml:space="preserve"> i </w:t>
      </w:r>
      <w:proofErr w:type="spellStart"/>
      <w:r w:rsidR="00931301">
        <w:rPr>
          <w:rFonts w:ascii="Arial" w:hAnsi="Arial" w:cs="Arial"/>
        </w:rPr>
        <w:t>primici</w:t>
      </w:r>
      <w:proofErr w:type="spellEnd"/>
      <w:r w:rsidR="00931301">
        <w:rPr>
          <w:rFonts w:ascii="Arial" w:hAnsi="Arial" w:cs="Arial"/>
        </w:rPr>
        <w:t xml:space="preserve"> IŽ 11001</w:t>
      </w:r>
      <w:r w:rsidR="00AE6A1E" w:rsidRPr="00AE6A1E">
        <w:rPr>
          <w:rFonts w:ascii="Arial" w:hAnsi="Arial" w:cs="Arial"/>
        </w:rPr>
        <w:t>).</w:t>
      </w:r>
      <w:r w:rsid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Sanacija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povremenih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šteta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kao</w:t>
      </w:r>
      <w:proofErr w:type="spellEnd"/>
      <w:r w:rsidR="00AE6A1E" w:rsidRPr="00AE6A1E">
        <w:rPr>
          <w:rFonts w:ascii="Arial" w:hAnsi="Arial" w:cs="Arial"/>
        </w:rPr>
        <w:t xml:space="preserve"> i </w:t>
      </w:r>
      <w:proofErr w:type="spellStart"/>
      <w:r w:rsidR="00AE6A1E" w:rsidRPr="00AE6A1E">
        <w:rPr>
          <w:rFonts w:ascii="Arial" w:hAnsi="Arial" w:cs="Arial"/>
        </w:rPr>
        <w:t>redovita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briga</w:t>
      </w:r>
      <w:proofErr w:type="spellEnd"/>
      <w:r w:rsidR="00AE6A1E" w:rsidRPr="00AE6A1E">
        <w:rPr>
          <w:rFonts w:ascii="Arial" w:hAnsi="Arial" w:cs="Arial"/>
        </w:rPr>
        <w:t xml:space="preserve"> o </w:t>
      </w:r>
      <w:proofErr w:type="spellStart"/>
      <w:r w:rsidR="00AE6A1E" w:rsidRPr="00AE6A1E">
        <w:rPr>
          <w:rFonts w:ascii="Arial" w:hAnsi="Arial" w:cs="Arial"/>
        </w:rPr>
        <w:t>ulaganju</w:t>
      </w:r>
      <w:proofErr w:type="spellEnd"/>
      <w:r w:rsidR="00AE6A1E" w:rsidRPr="00AE6A1E">
        <w:rPr>
          <w:rFonts w:ascii="Arial" w:hAnsi="Arial" w:cs="Arial"/>
        </w:rPr>
        <w:t xml:space="preserve"> – </w:t>
      </w:r>
      <w:proofErr w:type="spellStart"/>
      <w:r w:rsidR="00AE6A1E" w:rsidRPr="00AE6A1E">
        <w:rPr>
          <w:rFonts w:ascii="Arial" w:hAnsi="Arial" w:cs="Arial"/>
        </w:rPr>
        <w:t>podizanja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standarda</w:t>
      </w:r>
      <w:proofErr w:type="spellEnd"/>
      <w:r w:rsidR="00AE6A1E" w:rsidRPr="00AE6A1E">
        <w:rPr>
          <w:rFonts w:ascii="Arial" w:hAnsi="Arial" w:cs="Arial"/>
        </w:rPr>
        <w:t xml:space="preserve"> i </w:t>
      </w:r>
      <w:proofErr w:type="spellStart"/>
      <w:r w:rsidR="00AE6A1E" w:rsidRPr="00AE6A1E">
        <w:rPr>
          <w:rFonts w:ascii="Arial" w:hAnsi="Arial" w:cs="Arial"/>
        </w:rPr>
        <w:t>vrijednosti</w:t>
      </w:r>
      <w:proofErr w:type="spellEnd"/>
      <w:r w:rsidR="00AE6A1E" w:rsidRPr="00AE6A1E">
        <w:rPr>
          <w:rFonts w:ascii="Arial" w:hAnsi="Arial" w:cs="Arial"/>
        </w:rPr>
        <w:t xml:space="preserve"> same </w:t>
      </w:r>
      <w:proofErr w:type="spellStart"/>
      <w:r w:rsidR="00AE6A1E" w:rsidRPr="00AE6A1E">
        <w:rPr>
          <w:rFonts w:ascii="Arial" w:hAnsi="Arial" w:cs="Arial"/>
        </w:rPr>
        <w:t>građevine</w:t>
      </w:r>
      <w:proofErr w:type="spellEnd"/>
      <w:r w:rsidR="00AE6A1E" w:rsidRPr="00AE6A1E">
        <w:rPr>
          <w:rFonts w:ascii="Arial" w:hAnsi="Arial" w:cs="Arial"/>
        </w:rPr>
        <w:t xml:space="preserve">, </w:t>
      </w:r>
      <w:proofErr w:type="spellStart"/>
      <w:r w:rsidR="00AE6A1E" w:rsidRPr="00AE6A1E">
        <w:rPr>
          <w:rFonts w:ascii="Arial" w:hAnsi="Arial" w:cs="Arial"/>
        </w:rPr>
        <w:t>tekuće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investicijsko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održavanje</w:t>
      </w:r>
      <w:proofErr w:type="spellEnd"/>
      <w:r w:rsidR="00AE6A1E" w:rsidRPr="00AE6A1E">
        <w:rPr>
          <w:rFonts w:ascii="Arial" w:hAnsi="Arial" w:cs="Arial"/>
        </w:rPr>
        <w:t xml:space="preserve">. </w:t>
      </w:r>
      <w:proofErr w:type="spellStart"/>
      <w:r w:rsidR="00AE6A1E" w:rsidRPr="00AE6A1E">
        <w:rPr>
          <w:rFonts w:ascii="Arial" w:hAnsi="Arial" w:cs="Arial"/>
        </w:rPr>
        <w:t>Aktivnost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po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stvarnom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trošku</w:t>
      </w:r>
      <w:proofErr w:type="spellEnd"/>
      <w:r w:rsidR="00AE6A1E" w:rsidRPr="00AE6A1E">
        <w:rPr>
          <w:rFonts w:ascii="Arial" w:hAnsi="Arial" w:cs="Arial"/>
        </w:rPr>
        <w:t xml:space="preserve">, plan se </w:t>
      </w:r>
      <w:proofErr w:type="spellStart"/>
      <w:r w:rsidR="00AE6A1E" w:rsidRPr="00AE6A1E">
        <w:rPr>
          <w:rFonts w:ascii="Arial" w:hAnsi="Arial" w:cs="Arial"/>
        </w:rPr>
        <w:t>ažurira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prema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realizaciji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kroz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tzv.izmjene</w:t>
      </w:r>
      <w:proofErr w:type="spellEnd"/>
      <w:r w:rsidR="00AE6A1E" w:rsidRPr="00AE6A1E">
        <w:rPr>
          <w:rFonts w:ascii="Arial" w:hAnsi="Arial" w:cs="Arial"/>
        </w:rPr>
        <w:t xml:space="preserve"> i </w:t>
      </w:r>
      <w:proofErr w:type="spellStart"/>
      <w:r w:rsidR="00AE6A1E" w:rsidRPr="00AE6A1E">
        <w:rPr>
          <w:rFonts w:ascii="Arial" w:hAnsi="Arial" w:cs="Arial"/>
        </w:rPr>
        <w:t>dopune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financijskog</w:t>
      </w:r>
      <w:proofErr w:type="spellEnd"/>
      <w:r w:rsidR="00AE6A1E" w:rsidRPr="00AE6A1E">
        <w:rPr>
          <w:rFonts w:ascii="Arial" w:hAnsi="Arial" w:cs="Arial"/>
        </w:rPr>
        <w:t xml:space="preserve"> </w:t>
      </w:r>
      <w:proofErr w:type="spellStart"/>
      <w:r w:rsidR="00AE6A1E" w:rsidRPr="00AE6A1E">
        <w:rPr>
          <w:rFonts w:ascii="Arial" w:hAnsi="Arial" w:cs="Arial"/>
        </w:rPr>
        <w:t>plana</w:t>
      </w:r>
      <w:proofErr w:type="spellEnd"/>
      <w:r w:rsidR="00AE6A1E" w:rsidRPr="00AE6A1E">
        <w:rPr>
          <w:rFonts w:ascii="Arial" w:hAnsi="Arial" w:cs="Arial"/>
        </w:rPr>
        <w:t>.</w:t>
      </w:r>
    </w:p>
    <w:p w:rsidR="00E50EC9" w:rsidRDefault="00931301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133D2">
        <w:rPr>
          <w:rFonts w:ascii="Arial" w:hAnsi="Arial" w:cs="Arial"/>
        </w:rPr>
        <w:t xml:space="preserve">CILJ USPJEŠNOSTI - </w:t>
      </w:r>
      <w:proofErr w:type="spellStart"/>
      <w:r w:rsidRPr="00D133D2">
        <w:rPr>
          <w:rFonts w:ascii="Arial" w:hAnsi="Arial" w:cs="Arial"/>
        </w:rPr>
        <w:t>Izgradnja</w:t>
      </w:r>
      <w:proofErr w:type="spellEnd"/>
      <w:r w:rsidRPr="00D133D2">
        <w:rPr>
          <w:rFonts w:ascii="Arial" w:hAnsi="Arial" w:cs="Arial"/>
        </w:rPr>
        <w:t xml:space="preserve">, </w:t>
      </w:r>
      <w:proofErr w:type="spellStart"/>
      <w:r w:rsidRPr="00D133D2">
        <w:rPr>
          <w:rFonts w:ascii="Arial" w:hAnsi="Arial" w:cs="Arial"/>
        </w:rPr>
        <w:t>rekonstrukcija</w:t>
      </w:r>
      <w:proofErr w:type="spellEnd"/>
      <w:r w:rsidRPr="00D133D2">
        <w:rPr>
          <w:rFonts w:ascii="Arial" w:hAnsi="Arial" w:cs="Arial"/>
        </w:rPr>
        <w:t xml:space="preserve">, </w:t>
      </w:r>
      <w:proofErr w:type="spellStart"/>
      <w:r w:rsidRPr="00D133D2">
        <w:rPr>
          <w:rFonts w:ascii="Arial" w:hAnsi="Arial" w:cs="Arial"/>
        </w:rPr>
        <w:t>dogradnja</w:t>
      </w:r>
      <w:proofErr w:type="spellEnd"/>
      <w:r w:rsidRPr="00D133D2">
        <w:rPr>
          <w:rFonts w:ascii="Arial" w:hAnsi="Arial" w:cs="Arial"/>
        </w:rPr>
        <w:t xml:space="preserve"> i </w:t>
      </w:r>
      <w:proofErr w:type="spellStart"/>
      <w:r w:rsidRPr="00D133D2">
        <w:rPr>
          <w:rFonts w:ascii="Arial" w:hAnsi="Arial" w:cs="Arial"/>
        </w:rPr>
        <w:t>opremanje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osnovnih</w:t>
      </w:r>
      <w:proofErr w:type="spellEnd"/>
      <w:r w:rsidRPr="00D133D2">
        <w:rPr>
          <w:rFonts w:ascii="Arial" w:hAnsi="Arial" w:cs="Arial"/>
        </w:rPr>
        <w:t xml:space="preserve"> i </w:t>
      </w:r>
      <w:proofErr w:type="spellStart"/>
      <w:r w:rsidRPr="00D133D2">
        <w:rPr>
          <w:rFonts w:ascii="Arial" w:hAnsi="Arial" w:cs="Arial"/>
        </w:rPr>
        <w:t>srednjih</w:t>
      </w:r>
      <w:proofErr w:type="spellEnd"/>
      <w:r w:rsidRPr="00D133D2">
        <w:rPr>
          <w:rFonts w:ascii="Arial" w:hAnsi="Arial" w:cs="Arial"/>
        </w:rPr>
        <w:t xml:space="preserve"> škola</w:t>
      </w:r>
      <w:r w:rsidR="00C43936" w:rsidRPr="00D133D2">
        <w:rPr>
          <w:rFonts w:ascii="Arial" w:hAnsi="Arial" w:cs="Arial"/>
        </w:rPr>
        <w:t>,</w:t>
      </w:r>
      <w:r w:rsidRPr="00D133D2">
        <w:rPr>
          <w:rFonts w:ascii="Arial" w:hAnsi="Arial" w:cs="Arial"/>
        </w:rPr>
        <w:t xml:space="preserve"> </w:t>
      </w:r>
      <w:r w:rsidR="00C43936" w:rsidRPr="00D133D2">
        <w:rPr>
          <w:rFonts w:ascii="Arial" w:hAnsi="Arial" w:cs="Arial"/>
        </w:rPr>
        <w:t>i</w:t>
      </w:r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učeničkih</w:t>
      </w:r>
      <w:proofErr w:type="spellEnd"/>
      <w:r w:rsidRPr="00D133D2">
        <w:rPr>
          <w:rFonts w:ascii="Arial" w:hAnsi="Arial" w:cs="Arial"/>
        </w:rPr>
        <w:t xml:space="preserve"> </w:t>
      </w:r>
      <w:proofErr w:type="spellStart"/>
      <w:r w:rsidRPr="00D133D2">
        <w:rPr>
          <w:rFonts w:ascii="Arial" w:hAnsi="Arial" w:cs="Arial"/>
        </w:rPr>
        <w:t>domova</w:t>
      </w:r>
      <w:proofErr w:type="spellEnd"/>
      <w:r w:rsidR="00E50EC9">
        <w:rPr>
          <w:rFonts w:ascii="Arial" w:hAnsi="Arial" w:cs="Arial"/>
        </w:rPr>
        <w:t>.</w:t>
      </w:r>
    </w:p>
    <w:p w:rsidR="0050550C" w:rsidRPr="00D133D2" w:rsidRDefault="00931301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D133D2">
        <w:rPr>
          <w:rFonts w:ascii="Arial" w:hAnsi="Arial" w:cs="Arial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12"/>
        <w:gridCol w:w="1317"/>
        <w:gridCol w:w="1057"/>
        <w:gridCol w:w="1059"/>
        <w:gridCol w:w="1057"/>
        <w:gridCol w:w="1057"/>
      </w:tblGrid>
      <w:tr w:rsidR="00F22753" w:rsidRPr="00931301" w:rsidTr="006F4D2F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</w:p>
          <w:p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Pokazatelj</w:t>
            </w:r>
            <w:proofErr w:type="spellEnd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rezultata</w:t>
            </w:r>
            <w:proofErr w:type="spellEnd"/>
          </w:p>
          <w:p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Početna</w:t>
            </w:r>
            <w:proofErr w:type="spellEnd"/>
          </w:p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vrijednost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  <w:p w:rsidR="00931301" w:rsidRPr="00931301" w:rsidRDefault="00931301" w:rsidP="00B00DEF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Ciljne</w:t>
            </w:r>
            <w:proofErr w:type="spellEnd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vrijednosti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</w:tc>
      </w:tr>
      <w:tr w:rsidR="00F22753" w:rsidRPr="00931301" w:rsidTr="006F4D2F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931301" w:rsidRPr="00931301" w:rsidRDefault="00931301" w:rsidP="00F7393C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931301" w:rsidRPr="00931301" w:rsidRDefault="00931301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931301" w:rsidRPr="00931301" w:rsidRDefault="00931301" w:rsidP="00B00DEF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</w:p>
          <w:p w:rsidR="00931301" w:rsidRPr="00931301" w:rsidRDefault="00931301" w:rsidP="00B00DEF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A91E5C">
              <w:rPr>
                <w:rFonts w:ascii="Arial" w:eastAsiaTheme="minorHAnsi" w:hAnsi="Arial" w:cs="Arial"/>
                <w:b/>
                <w:lang w:val="en-US" w:eastAsia="en-US"/>
              </w:rPr>
              <w:t>4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31301" w:rsidRPr="00931301" w:rsidRDefault="00931301" w:rsidP="00B00DEF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A91E5C">
              <w:rPr>
                <w:rFonts w:ascii="Arial" w:eastAsiaTheme="minorHAnsi" w:hAnsi="Arial" w:cs="Arial"/>
                <w:b/>
                <w:lang w:val="en-US" w:eastAsia="en-US"/>
              </w:rPr>
              <w:t>5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31301" w:rsidRPr="00931301" w:rsidRDefault="00931301" w:rsidP="00B00DEF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A91E5C">
              <w:rPr>
                <w:rFonts w:ascii="Arial" w:eastAsiaTheme="minorHAnsi" w:hAnsi="Arial" w:cs="Arial"/>
                <w:b/>
                <w:lang w:val="en-US" w:eastAsia="en-US"/>
              </w:rPr>
              <w:t>6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31301" w:rsidRPr="00931301" w:rsidRDefault="00931301" w:rsidP="00B00DEF">
            <w:pPr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202</w:t>
            </w:r>
            <w:r w:rsidR="00A91E5C">
              <w:rPr>
                <w:rFonts w:ascii="Arial" w:eastAsiaTheme="minorHAnsi" w:hAnsi="Arial" w:cs="Arial"/>
                <w:b/>
                <w:lang w:val="en-US" w:eastAsia="en-US"/>
              </w:rPr>
              <w:t>7</w:t>
            </w:r>
            <w:r w:rsidRPr="00931301">
              <w:rPr>
                <w:rFonts w:ascii="Arial" w:eastAsiaTheme="minorHAnsi" w:hAnsi="Arial" w:cs="Arial"/>
                <w:b/>
                <w:lang w:val="en-US" w:eastAsia="en-US"/>
              </w:rPr>
              <w:t>.</w:t>
            </w:r>
          </w:p>
        </w:tc>
      </w:tr>
      <w:tr w:rsidR="00F22753" w:rsidRPr="00931301" w:rsidTr="006F4D2F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31301" w:rsidRPr="00931301" w:rsidRDefault="00931301" w:rsidP="00F22753">
            <w:pPr>
              <w:spacing w:line="360" w:lineRule="auto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931301">
              <w:rPr>
                <w:rFonts w:ascii="Arial" w:eastAsiaTheme="minorHAnsi" w:hAnsi="Arial" w:cs="Arial"/>
                <w:lang w:val="en-US" w:eastAsia="en-US"/>
              </w:rPr>
              <w:t>Broj</w:t>
            </w:r>
            <w:proofErr w:type="spellEnd"/>
            <w:r w:rsidRPr="00931301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D133D2">
              <w:rPr>
                <w:rFonts w:ascii="Arial" w:eastAsiaTheme="minorHAnsi" w:hAnsi="Arial" w:cs="Arial"/>
                <w:lang w:val="en-US" w:eastAsia="en-US"/>
              </w:rPr>
              <w:t>intervencija</w:t>
            </w:r>
            <w:proofErr w:type="spellEnd"/>
            <w:r w:rsidR="00D133D2">
              <w:rPr>
                <w:rFonts w:ascii="Arial" w:eastAsiaTheme="minorHAnsi" w:hAnsi="Arial" w:cs="Arial"/>
                <w:lang w:val="en-US" w:eastAsia="en-US"/>
              </w:rPr>
              <w:t xml:space="preserve"> – </w:t>
            </w:r>
            <w:proofErr w:type="spellStart"/>
            <w:r w:rsidR="00D133D2">
              <w:rPr>
                <w:rFonts w:ascii="Arial" w:eastAsiaTheme="minorHAnsi" w:hAnsi="Arial" w:cs="Arial"/>
                <w:lang w:val="en-US" w:eastAsia="en-US"/>
              </w:rPr>
              <w:t>okončanih</w:t>
            </w:r>
            <w:proofErr w:type="spellEnd"/>
            <w:r w:rsidR="00D133D2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D133D2">
              <w:rPr>
                <w:rFonts w:ascii="Arial" w:eastAsiaTheme="minorHAnsi" w:hAnsi="Arial" w:cs="Arial"/>
                <w:lang w:val="en-US" w:eastAsia="en-US"/>
              </w:rPr>
              <w:t>situacija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izgradnje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nadogradnje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rekonstrukcije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adaptacije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 i/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ili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,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sanacije</w:t>
            </w:r>
            <w:proofErr w:type="spellEnd"/>
            <w:r w:rsidR="00F22753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 w:rsidR="00F22753">
              <w:rPr>
                <w:rFonts w:ascii="Arial" w:eastAsiaTheme="minorHAnsi" w:hAnsi="Arial" w:cs="Arial"/>
                <w:lang w:val="en-US" w:eastAsia="en-US"/>
              </w:rPr>
              <w:t>zgrade</w:t>
            </w:r>
            <w:proofErr w:type="spellEnd"/>
            <w:r w:rsidRPr="00931301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31301" w:rsidRPr="00931301" w:rsidRDefault="00F22753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3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31301" w:rsidRPr="00931301" w:rsidRDefault="00F22753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4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31301" w:rsidRPr="00931301" w:rsidRDefault="00F22753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4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31301" w:rsidRPr="00931301" w:rsidRDefault="00F22753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4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31301" w:rsidRPr="00931301" w:rsidRDefault="00F22753" w:rsidP="00F7393C">
            <w:pPr>
              <w:spacing w:line="360" w:lineRule="auto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4</w:t>
            </w:r>
          </w:p>
        </w:tc>
      </w:tr>
    </w:tbl>
    <w:p w:rsidR="00931301" w:rsidRDefault="00931301" w:rsidP="00931301">
      <w:pPr>
        <w:spacing w:after="0" w:line="360" w:lineRule="auto"/>
        <w:jc w:val="both"/>
        <w:rPr>
          <w:rFonts w:ascii="Arial" w:hAnsi="Arial" w:cs="Arial"/>
        </w:rPr>
      </w:pPr>
    </w:p>
    <w:p w:rsidR="006E47B6" w:rsidRDefault="006E47B6" w:rsidP="006E47B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A012404 </w:t>
      </w:r>
      <w:r w:rsidR="009E52BC">
        <w:rPr>
          <w:rFonts w:ascii="Arial" w:hAnsi="Arial" w:cs="Arial"/>
        </w:rPr>
        <w:t>KAPITALNA ULAGANJA U SREDNJE ŠKOLE</w:t>
      </w:r>
    </w:p>
    <w:p w:rsidR="009E52BC" w:rsidRDefault="009E52BC" w:rsidP="009E52BC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Kapitalna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ulaganja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građevinske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objektei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infrastrukturu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srednjih</w:t>
      </w:r>
      <w:proofErr w:type="spellEnd"/>
      <w:r>
        <w:rPr>
          <w:rFonts w:ascii="Arial" w:hAnsi="Arial" w:cs="Arial"/>
        </w:rPr>
        <w:t xml:space="preserve"> škola.</w:t>
      </w:r>
    </w:p>
    <w:p w:rsidR="001724B8" w:rsidRPr="009E52BC" w:rsidRDefault="001724B8" w:rsidP="009E52BC">
      <w:pPr>
        <w:spacing w:after="0" w:line="360" w:lineRule="auto"/>
        <w:jc w:val="both"/>
        <w:rPr>
          <w:rFonts w:ascii="Arial" w:hAnsi="Arial" w:cs="Arial"/>
        </w:rPr>
      </w:pPr>
    </w:p>
    <w:p w:rsidR="006E47B6" w:rsidRDefault="006E47B6" w:rsidP="006E47B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K240401 PROJEKTNA DOKUMENTACIJA SREDN</w:t>
      </w:r>
      <w:r w:rsidR="009E52BC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IH ŠKOLA </w:t>
      </w:r>
    </w:p>
    <w:p w:rsidR="006E47B6" w:rsidRPr="006E47B6" w:rsidRDefault="006E47B6" w:rsidP="006E47B6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Projektna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dokumantacija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certificiranja</w:t>
      </w:r>
      <w:proofErr w:type="spellEnd"/>
      <w:r w:rsidR="00B00DEF">
        <w:rPr>
          <w:rFonts w:ascii="Arial" w:hAnsi="Arial" w:cs="Arial"/>
        </w:rPr>
        <w:t xml:space="preserve"> </w:t>
      </w:r>
      <w:r w:rsidR="009E52BC">
        <w:rPr>
          <w:rFonts w:ascii="Arial" w:hAnsi="Arial" w:cs="Arial"/>
        </w:rPr>
        <w:t>i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nadogradnje</w:t>
      </w:r>
      <w:proofErr w:type="spellEnd"/>
      <w:r w:rsidR="00B00DEF">
        <w:rPr>
          <w:rFonts w:ascii="Arial" w:hAnsi="Arial" w:cs="Arial"/>
        </w:rPr>
        <w:t>/</w:t>
      </w:r>
      <w:proofErr w:type="spellStart"/>
      <w:r w:rsidR="00B00DEF">
        <w:rPr>
          <w:rFonts w:ascii="Arial" w:hAnsi="Arial" w:cs="Arial"/>
        </w:rPr>
        <w:t>obnove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građevinskih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objekata</w:t>
      </w:r>
      <w:proofErr w:type="spellEnd"/>
      <w:r w:rsidR="00B00DEF">
        <w:rPr>
          <w:rFonts w:ascii="Arial" w:hAnsi="Arial" w:cs="Arial"/>
        </w:rPr>
        <w:t xml:space="preserve"> (</w:t>
      </w:r>
      <w:proofErr w:type="spellStart"/>
      <w:r w:rsidR="00B00DEF">
        <w:rPr>
          <w:rFonts w:ascii="Arial" w:hAnsi="Arial" w:cs="Arial"/>
        </w:rPr>
        <w:t>školskih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zgrada</w:t>
      </w:r>
      <w:proofErr w:type="spellEnd"/>
      <w:r w:rsidR="00B00DEF">
        <w:rPr>
          <w:rFonts w:ascii="Arial" w:hAnsi="Arial" w:cs="Arial"/>
        </w:rPr>
        <w:t>)</w:t>
      </w:r>
    </w:p>
    <w:p w:rsidR="006E47B6" w:rsidRDefault="006E47B6" w:rsidP="006E47B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OBRAZLOŽENJE AKTIVNOSTI –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Financiranje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troškova</w:t>
      </w:r>
      <w:proofErr w:type="spellEnd"/>
      <w:r w:rsidR="00B00DEF">
        <w:rPr>
          <w:rFonts w:ascii="Arial" w:hAnsi="Arial" w:cs="Arial"/>
        </w:rPr>
        <w:t xml:space="preserve"> elaborate </w:t>
      </w:r>
      <w:proofErr w:type="spellStart"/>
      <w:r w:rsidR="00B00DEF">
        <w:rPr>
          <w:rFonts w:ascii="Arial" w:hAnsi="Arial" w:cs="Arial"/>
        </w:rPr>
        <w:t>energetskog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certificiranja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školske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zgrade</w:t>
      </w:r>
      <w:proofErr w:type="spellEnd"/>
      <w:r w:rsidR="00B00DEF">
        <w:rPr>
          <w:rFonts w:ascii="Arial" w:hAnsi="Arial" w:cs="Arial"/>
        </w:rPr>
        <w:t xml:space="preserve">, </w:t>
      </w:r>
      <w:proofErr w:type="spellStart"/>
      <w:proofErr w:type="gramStart"/>
      <w:r w:rsidR="00B00DEF">
        <w:rPr>
          <w:rFonts w:ascii="Arial" w:hAnsi="Arial" w:cs="Arial"/>
        </w:rPr>
        <w:t>te</w:t>
      </w:r>
      <w:proofErr w:type="spellEnd"/>
      <w:proofErr w:type="gram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ostale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projektne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dokumentacije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vezane</w:t>
      </w:r>
      <w:proofErr w:type="spellEnd"/>
      <w:r w:rsidR="00B00DEF">
        <w:rPr>
          <w:rFonts w:ascii="Arial" w:hAnsi="Arial" w:cs="Arial"/>
        </w:rPr>
        <w:t xml:space="preserve"> za </w:t>
      </w:r>
      <w:proofErr w:type="spellStart"/>
      <w:r w:rsidR="00B00DEF">
        <w:rPr>
          <w:rFonts w:ascii="Arial" w:hAnsi="Arial" w:cs="Arial"/>
        </w:rPr>
        <w:t>intervencije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dogradnje</w:t>
      </w:r>
      <w:proofErr w:type="spellEnd"/>
      <w:r w:rsidR="00B00DEF">
        <w:rPr>
          <w:rFonts w:ascii="Arial" w:hAnsi="Arial" w:cs="Arial"/>
        </w:rPr>
        <w:t xml:space="preserve"> </w:t>
      </w:r>
      <w:r w:rsidR="009E52BC">
        <w:rPr>
          <w:rFonts w:ascii="Arial" w:hAnsi="Arial" w:cs="Arial"/>
        </w:rPr>
        <w:t>i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obnove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građevinskih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objekata</w:t>
      </w:r>
      <w:proofErr w:type="spellEnd"/>
      <w:r w:rsidR="00B00DEF">
        <w:rPr>
          <w:rFonts w:ascii="Arial" w:hAnsi="Arial" w:cs="Arial"/>
        </w:rPr>
        <w:t>.</w:t>
      </w:r>
    </w:p>
    <w:p w:rsidR="006E47B6" w:rsidRDefault="006E47B6" w:rsidP="006E47B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 USPJEŠNOSTI –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Certifiakti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energetske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učinkovitosti</w:t>
      </w:r>
      <w:proofErr w:type="spellEnd"/>
      <w:r w:rsidR="00B00DEF">
        <w:rPr>
          <w:rFonts w:ascii="Arial" w:hAnsi="Arial" w:cs="Arial"/>
        </w:rPr>
        <w:t xml:space="preserve"> </w:t>
      </w:r>
      <w:r w:rsidR="009E52BC">
        <w:rPr>
          <w:rFonts w:ascii="Arial" w:hAnsi="Arial" w:cs="Arial"/>
        </w:rPr>
        <w:t>i</w:t>
      </w:r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odrađene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intervencije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proofErr w:type="gramStart"/>
      <w:r w:rsidR="00B00DEF">
        <w:rPr>
          <w:rFonts w:ascii="Arial" w:hAnsi="Arial" w:cs="Arial"/>
        </w:rPr>
        <w:t>na</w:t>
      </w:r>
      <w:proofErr w:type="spellEnd"/>
      <w:proofErr w:type="gram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objektu</w:t>
      </w:r>
      <w:proofErr w:type="spellEnd"/>
      <w:r w:rsidR="00B00DEF">
        <w:rPr>
          <w:rFonts w:ascii="Arial" w:hAnsi="Arial" w:cs="Arial"/>
        </w:rPr>
        <w:t xml:space="preserve">, s </w:t>
      </w:r>
      <w:proofErr w:type="spellStart"/>
      <w:r w:rsidR="00B00DEF">
        <w:rPr>
          <w:rFonts w:ascii="Arial" w:hAnsi="Arial" w:cs="Arial"/>
        </w:rPr>
        <w:t>ciljem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povećane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energetske</w:t>
      </w:r>
      <w:proofErr w:type="spellEnd"/>
      <w:r w:rsidR="00B00DEF">
        <w:rPr>
          <w:rFonts w:ascii="Arial" w:hAnsi="Arial" w:cs="Arial"/>
        </w:rPr>
        <w:t xml:space="preserve"> i </w:t>
      </w:r>
      <w:proofErr w:type="spellStart"/>
      <w:r w:rsidR="00B00DEF">
        <w:rPr>
          <w:rFonts w:ascii="Arial" w:hAnsi="Arial" w:cs="Arial"/>
        </w:rPr>
        <w:t>funkcionalne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učinkovitosti</w:t>
      </w:r>
      <w:proofErr w:type="spellEnd"/>
      <w:r w:rsidR="00B00DEF">
        <w:rPr>
          <w:rFonts w:ascii="Arial" w:hAnsi="Arial" w:cs="Arial"/>
        </w:rPr>
        <w:t xml:space="preserve"> </w:t>
      </w:r>
      <w:proofErr w:type="spellStart"/>
      <w:r w:rsidR="00B00DEF">
        <w:rPr>
          <w:rFonts w:ascii="Arial" w:hAnsi="Arial" w:cs="Arial"/>
        </w:rPr>
        <w:t>zgrade</w:t>
      </w:r>
      <w:proofErr w:type="spellEnd"/>
      <w:r w:rsidR="00B00DEF">
        <w:rPr>
          <w:rFonts w:ascii="Arial" w:hAnsi="Arial" w:cs="Arial"/>
        </w:rPr>
        <w:t>.</w:t>
      </w:r>
    </w:p>
    <w:p w:rsidR="006E47B6" w:rsidRDefault="006E47B6" w:rsidP="006E47B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12"/>
        <w:gridCol w:w="1317"/>
        <w:gridCol w:w="1057"/>
        <w:gridCol w:w="1059"/>
        <w:gridCol w:w="1057"/>
        <w:gridCol w:w="1057"/>
      </w:tblGrid>
      <w:tr w:rsidR="006E47B6" w:rsidRPr="006E47B6" w:rsidTr="00035564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Pokazatelj</w:t>
            </w:r>
            <w:proofErr w:type="spellEnd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rezultata</w:t>
            </w:r>
            <w:proofErr w:type="spellEnd"/>
          </w:p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Početna</w:t>
            </w:r>
            <w:proofErr w:type="spellEnd"/>
          </w:p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vrijednost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Ciljne</w:t>
            </w:r>
            <w:proofErr w:type="spellEnd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 xml:space="preserve"> </w:t>
            </w:r>
            <w:proofErr w:type="spellStart"/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vrijednosti</w:t>
            </w:r>
            <w:proofErr w:type="spellEnd"/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</w:tr>
      <w:tr w:rsidR="006E47B6" w:rsidRPr="006E47B6" w:rsidTr="00035564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6E47B6" w:rsidRPr="006E47B6" w:rsidRDefault="006E47B6" w:rsidP="00B00DEF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:rsidR="006E47B6" w:rsidRPr="006E47B6" w:rsidRDefault="006E47B6" w:rsidP="00B00DEF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2024.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6E47B6" w:rsidRPr="006E47B6" w:rsidRDefault="006E47B6" w:rsidP="00B00DEF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2025.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6E47B6" w:rsidRPr="006E47B6" w:rsidRDefault="006E47B6" w:rsidP="00B00DEF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2026.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6E47B6" w:rsidRPr="006E47B6" w:rsidRDefault="006E47B6" w:rsidP="00B00DEF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6E47B6">
              <w:rPr>
                <w:rFonts w:ascii="Arial" w:eastAsiaTheme="minorHAnsi" w:hAnsi="Arial" w:cs="Arial"/>
                <w:b/>
                <w:lang w:val="en-US" w:eastAsia="en-US"/>
              </w:rPr>
              <w:t>2027.</w:t>
            </w:r>
          </w:p>
        </w:tc>
      </w:tr>
      <w:tr w:rsidR="006E47B6" w:rsidRPr="006E47B6" w:rsidTr="00035564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E47B6" w:rsidRPr="006E47B6" w:rsidRDefault="006E47B6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proofErr w:type="spellStart"/>
            <w:r w:rsidRPr="006E47B6">
              <w:rPr>
                <w:rFonts w:ascii="Arial" w:eastAsiaTheme="minorHAnsi" w:hAnsi="Arial" w:cs="Arial"/>
                <w:lang w:val="en-US" w:eastAsia="en-US"/>
              </w:rPr>
              <w:t>Broj</w:t>
            </w:r>
            <w:proofErr w:type="spellEnd"/>
            <w:r w:rsidRPr="006E47B6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odobrenih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projektnih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izvještaja</w:t>
            </w:r>
            <w:proofErr w:type="spellEnd"/>
            <w:r>
              <w:rPr>
                <w:rFonts w:ascii="Arial" w:eastAsiaTheme="minorHAnsi" w:hAnsi="Arial" w:cs="Arial"/>
                <w:lang w:val="en-US" w:eastAsia="en-US"/>
              </w:rPr>
              <w:t>/</w:t>
            </w:r>
            <w:proofErr w:type="spellStart"/>
            <w:r>
              <w:rPr>
                <w:rFonts w:ascii="Arial" w:eastAsiaTheme="minorHAnsi" w:hAnsi="Arial" w:cs="Arial"/>
                <w:lang w:val="en-US" w:eastAsia="en-US"/>
              </w:rPr>
              <w:t>elaborata</w:t>
            </w:r>
            <w:proofErr w:type="spellEnd"/>
            <w:r w:rsidRPr="006E47B6">
              <w:rPr>
                <w:rFonts w:ascii="Arial" w:eastAsiaTheme="minorHAnsi" w:hAnsi="Arial" w:cs="Arial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E47B6" w:rsidRPr="006E47B6" w:rsidRDefault="00991489" w:rsidP="006E47B6">
            <w:pPr>
              <w:spacing w:line="360" w:lineRule="auto"/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eastAsiaTheme="minorHAnsi" w:hAnsi="Arial" w:cs="Arial"/>
                <w:lang w:val="en-US" w:eastAsia="en-US"/>
              </w:rPr>
              <w:t>1</w:t>
            </w:r>
          </w:p>
        </w:tc>
      </w:tr>
    </w:tbl>
    <w:p w:rsidR="006E47B6" w:rsidRPr="006E47B6" w:rsidRDefault="006E47B6" w:rsidP="006E47B6">
      <w:pPr>
        <w:pStyle w:val="Odlomakpopisa"/>
        <w:spacing w:after="0" w:line="360" w:lineRule="auto"/>
        <w:jc w:val="both"/>
        <w:rPr>
          <w:rFonts w:ascii="Arial" w:hAnsi="Arial" w:cs="Arial"/>
        </w:rPr>
      </w:pPr>
    </w:p>
    <w:p w:rsidR="00433C06" w:rsidRPr="00AE6A1E" w:rsidRDefault="00AE6A1E" w:rsidP="00956A76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A01</w:t>
      </w:r>
      <w:r w:rsidR="007F33AF">
        <w:rPr>
          <w:rFonts w:ascii="Arial" w:hAnsi="Arial" w:cs="Arial"/>
        </w:rPr>
        <w:t>2406 OPREMANJE U SREDNJIM ŠKOLAMA</w:t>
      </w:r>
    </w:p>
    <w:p w:rsidR="00BA08DE" w:rsidRDefault="00AE6A1E" w:rsidP="001F7355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AE6A1E">
        <w:rPr>
          <w:rFonts w:ascii="Arial" w:hAnsi="Arial" w:cs="Arial"/>
          <w:lang w:val="hr-HR"/>
        </w:rPr>
        <w:t xml:space="preserve">Programom opremanja financira se dugoročno opremanje škole potrebitim namještajem i ostalom dugotrajnom imovinom te opremanje biblioteke knjigama za lektiru. Ovaj programa se financira iz tekućih pomoći gradova i općina, ministarstva znanosti i obrazovanja, te vlastitim prohodima od zakupa kantine i </w:t>
      </w:r>
      <w:r>
        <w:rPr>
          <w:rFonts w:ascii="Arial" w:hAnsi="Arial" w:cs="Arial"/>
          <w:lang w:val="hr-HR"/>
        </w:rPr>
        <w:t>donacijama</w:t>
      </w:r>
      <w:r w:rsidRPr="00AE6A1E">
        <w:rPr>
          <w:rFonts w:ascii="Arial" w:hAnsi="Arial" w:cs="Arial"/>
          <w:lang w:val="hr-HR"/>
        </w:rPr>
        <w:t>.</w:t>
      </w:r>
    </w:p>
    <w:p w:rsidR="00A91E5C" w:rsidRPr="001F7355" w:rsidRDefault="00A91E5C" w:rsidP="001F7355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433C06" w:rsidRDefault="007F33AF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K240601</w:t>
      </w:r>
      <w:r w:rsidR="00433C0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ŠKOLSKI NAMJEŠTAJ I OPREMA</w:t>
      </w:r>
    </w:p>
    <w:p w:rsidR="007F33AF" w:rsidRPr="00AA58C3" w:rsidRDefault="007F0645" w:rsidP="00AA58C3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AA58C3">
        <w:rPr>
          <w:rFonts w:ascii="Arial" w:hAnsi="Arial" w:cs="Arial"/>
          <w:lang w:val="hr-HR"/>
        </w:rPr>
        <w:t xml:space="preserve">OBRAZLOŽENJE AKTIVNOSTI - </w:t>
      </w:r>
      <w:r w:rsidR="007F33AF" w:rsidRPr="00AA58C3">
        <w:rPr>
          <w:rFonts w:ascii="Arial" w:hAnsi="Arial" w:cs="Arial"/>
          <w:lang w:val="hr-HR"/>
        </w:rPr>
        <w:t>Financira se nabavka namještaja i os</w:t>
      </w:r>
      <w:r w:rsidR="00AA58C3" w:rsidRPr="00AA58C3">
        <w:rPr>
          <w:rFonts w:ascii="Arial" w:hAnsi="Arial" w:cs="Arial"/>
          <w:lang w:val="hr-HR"/>
        </w:rPr>
        <w:t xml:space="preserve">tale opreme, iz vlastitih prihoda, tekućih pomoći Grada Rovinja </w:t>
      </w:r>
      <w:r w:rsidR="007F33AF" w:rsidRPr="00AA58C3">
        <w:rPr>
          <w:rFonts w:ascii="Arial" w:hAnsi="Arial" w:cs="Arial"/>
          <w:lang w:val="hr-HR"/>
        </w:rPr>
        <w:t>i donacija, u svrhu provedbe kurikuluma, modernizacije ustanove i sustava obrazovanja, te poticanja i motiviranja učenika za rad.</w:t>
      </w:r>
      <w:r w:rsidR="00A91E5C" w:rsidRPr="00AA58C3">
        <w:rPr>
          <w:rFonts w:ascii="Arial" w:hAnsi="Arial" w:cs="Arial"/>
          <w:lang w:val="hr-HR"/>
        </w:rPr>
        <w:t xml:space="preserve"> </w:t>
      </w:r>
    </w:p>
    <w:p w:rsidR="00A91E5C" w:rsidRPr="00A91E5C" w:rsidRDefault="00A91E5C" w:rsidP="00A91E5C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:rsidR="007F33AF" w:rsidRDefault="007F33AF" w:rsidP="00956A76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K240602 OPREMANJE BIBLIOTEKE</w:t>
      </w:r>
    </w:p>
    <w:p w:rsidR="007F33AF" w:rsidRDefault="007F0645" w:rsidP="00956A76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="007F33AF" w:rsidRPr="007F33AF">
        <w:rPr>
          <w:rFonts w:ascii="Arial" w:hAnsi="Arial" w:cs="Arial"/>
          <w:lang w:val="hr-HR"/>
        </w:rPr>
        <w:t>Financiranje opremanja biblioteke školske knjižnice, kroz poticanje učenika na čitanje, razvoj čitalačkih sposobnosti, socijalizacija i neformalno druženje. Predviđeni izvor financiranja su vlastiti prihodi škole, MZO i Istarska županija po odobrenju, te će se iznosi uskladiti naknadnim izmjenama i dopunama financijskog plana.</w:t>
      </w:r>
    </w:p>
    <w:p w:rsidR="00F7393C" w:rsidRDefault="00F7393C" w:rsidP="00F7393C">
      <w:pPr>
        <w:pStyle w:val="Odlomakpopisa"/>
        <w:spacing w:after="0" w:line="360" w:lineRule="auto"/>
        <w:jc w:val="both"/>
        <w:rPr>
          <w:rFonts w:ascii="Arial" w:hAnsi="Arial" w:cs="Arial"/>
          <w:lang w:val="hr-HR"/>
        </w:rPr>
      </w:pPr>
    </w:p>
    <w:p w:rsidR="00E50EC9" w:rsidRDefault="009A0181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50EC9">
        <w:rPr>
          <w:rFonts w:ascii="Arial" w:hAnsi="Arial" w:cs="Arial"/>
          <w:lang w:val="hr-HR"/>
        </w:rPr>
        <w:t xml:space="preserve">CILJ USPJEŠNOSTI </w:t>
      </w:r>
      <w:r w:rsidR="0050550C" w:rsidRPr="00E50EC9">
        <w:rPr>
          <w:rFonts w:ascii="Arial" w:hAnsi="Arial" w:cs="Arial"/>
          <w:lang w:val="hr-HR"/>
        </w:rPr>
        <w:t>za 5.1.-5.</w:t>
      </w:r>
      <w:r w:rsidR="00AA58C3">
        <w:rPr>
          <w:rFonts w:ascii="Arial" w:hAnsi="Arial" w:cs="Arial"/>
          <w:lang w:val="hr-HR"/>
        </w:rPr>
        <w:t>2</w:t>
      </w:r>
      <w:r w:rsidR="0050550C" w:rsidRPr="00E50EC9">
        <w:rPr>
          <w:rFonts w:ascii="Arial" w:hAnsi="Arial" w:cs="Arial"/>
          <w:lang w:val="hr-HR"/>
        </w:rPr>
        <w:t>.</w:t>
      </w:r>
      <w:r w:rsidRPr="00E50EC9">
        <w:rPr>
          <w:rFonts w:ascii="Arial" w:hAnsi="Arial" w:cs="Arial"/>
          <w:lang w:val="hr-HR"/>
        </w:rPr>
        <w:t xml:space="preserve">- </w:t>
      </w:r>
      <w:r w:rsidR="00E50EC9" w:rsidRPr="00E50EC9">
        <w:rPr>
          <w:rFonts w:ascii="Arial" w:hAnsi="Arial" w:cs="Arial"/>
          <w:lang w:val="hr-HR"/>
        </w:rPr>
        <w:t xml:space="preserve">Cilj programa je opremanje </w:t>
      </w:r>
      <w:r w:rsidR="00E50EC9">
        <w:rPr>
          <w:rFonts w:ascii="Arial" w:hAnsi="Arial" w:cs="Arial"/>
          <w:lang w:val="hr-HR"/>
        </w:rPr>
        <w:t xml:space="preserve">zgrade, učenika, nastavnika i ostalih </w:t>
      </w:r>
      <w:r w:rsidR="00E50EC9" w:rsidRPr="00E50EC9">
        <w:rPr>
          <w:rFonts w:ascii="Arial" w:hAnsi="Arial" w:cs="Arial"/>
          <w:lang w:val="hr-HR"/>
        </w:rPr>
        <w:t xml:space="preserve">djelatnika potrebnom opremom za </w:t>
      </w:r>
      <w:r w:rsidR="00E50EC9">
        <w:rPr>
          <w:rFonts w:ascii="Arial" w:hAnsi="Arial" w:cs="Arial"/>
          <w:lang w:val="hr-HR"/>
        </w:rPr>
        <w:t>odvijanje poslovnog procesa sukladno programu rada,</w:t>
      </w:r>
      <w:r w:rsidR="00E50EC9" w:rsidRPr="00E50EC9">
        <w:rPr>
          <w:rFonts w:ascii="Arial" w:hAnsi="Arial" w:cs="Arial"/>
          <w:lang w:val="hr-HR"/>
        </w:rPr>
        <w:t xml:space="preserve"> te poboljšanje materijalnih uvjeta za izvođenje nastave. </w:t>
      </w:r>
      <w:proofErr w:type="spellStart"/>
      <w:r w:rsidR="00E50EC9" w:rsidRPr="00E50EC9">
        <w:rPr>
          <w:rFonts w:ascii="Arial" w:hAnsi="Arial" w:cs="Arial"/>
        </w:rPr>
        <w:t>Nabava</w:t>
      </w:r>
      <w:proofErr w:type="spellEnd"/>
      <w:r w:rsidR="00E50EC9" w:rsidRPr="00E50EC9">
        <w:rPr>
          <w:rFonts w:ascii="Arial" w:hAnsi="Arial" w:cs="Arial"/>
        </w:rPr>
        <w:t xml:space="preserve"> </w:t>
      </w:r>
      <w:proofErr w:type="spellStart"/>
      <w:r w:rsidR="00E50EC9" w:rsidRPr="00E50EC9">
        <w:rPr>
          <w:rFonts w:ascii="Arial" w:hAnsi="Arial" w:cs="Arial"/>
        </w:rPr>
        <w:t>računalne</w:t>
      </w:r>
      <w:proofErr w:type="spellEnd"/>
      <w:r w:rsidR="00E50EC9" w:rsidRPr="00E50EC9">
        <w:rPr>
          <w:rFonts w:ascii="Arial" w:hAnsi="Arial" w:cs="Arial"/>
        </w:rPr>
        <w:t xml:space="preserve"> </w:t>
      </w:r>
      <w:r w:rsidR="00E50EC9">
        <w:rPr>
          <w:rFonts w:ascii="Arial" w:hAnsi="Arial" w:cs="Arial"/>
        </w:rPr>
        <w:t xml:space="preserve"> </w:t>
      </w:r>
      <w:r w:rsidR="00E50EC9">
        <w:rPr>
          <w:rFonts w:ascii="Arial" w:hAnsi="Arial" w:cs="Arial"/>
        </w:rPr>
        <w:lastRenderedPageBreak/>
        <w:t xml:space="preserve">i </w:t>
      </w:r>
      <w:proofErr w:type="spellStart"/>
      <w:r w:rsidR="00E50EC9">
        <w:rPr>
          <w:rFonts w:ascii="Arial" w:hAnsi="Arial" w:cs="Arial"/>
        </w:rPr>
        <w:t>ostale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opreme</w:t>
      </w:r>
      <w:proofErr w:type="spellEnd"/>
      <w:r w:rsidR="00E50EC9">
        <w:rPr>
          <w:rFonts w:ascii="Arial" w:hAnsi="Arial" w:cs="Arial"/>
        </w:rPr>
        <w:t xml:space="preserve">, </w:t>
      </w:r>
      <w:proofErr w:type="spellStart"/>
      <w:r w:rsidR="00E50EC9">
        <w:rPr>
          <w:rFonts w:ascii="Arial" w:hAnsi="Arial" w:cs="Arial"/>
        </w:rPr>
        <w:t>sitnog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inventara</w:t>
      </w:r>
      <w:proofErr w:type="spellEnd"/>
      <w:r w:rsidR="00E50EC9">
        <w:rPr>
          <w:rFonts w:ascii="Arial" w:hAnsi="Arial" w:cs="Arial"/>
        </w:rPr>
        <w:t xml:space="preserve"> i </w:t>
      </w:r>
      <w:proofErr w:type="spellStart"/>
      <w:r w:rsidR="00E50EC9">
        <w:rPr>
          <w:rFonts w:ascii="Arial" w:hAnsi="Arial" w:cs="Arial"/>
        </w:rPr>
        <w:t>rekvizita</w:t>
      </w:r>
      <w:proofErr w:type="spellEnd"/>
      <w:r w:rsidR="00E50EC9">
        <w:rPr>
          <w:rFonts w:ascii="Arial" w:hAnsi="Arial" w:cs="Arial"/>
        </w:rPr>
        <w:t xml:space="preserve">, </w:t>
      </w:r>
      <w:proofErr w:type="spellStart"/>
      <w:r w:rsidR="00E50EC9">
        <w:rPr>
          <w:rFonts w:ascii="Arial" w:hAnsi="Arial" w:cs="Arial"/>
        </w:rPr>
        <w:t>te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redovita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obnova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knjižnog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fonda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školske</w:t>
      </w:r>
      <w:proofErr w:type="spellEnd"/>
      <w:r w:rsidR="00E50EC9">
        <w:rPr>
          <w:rFonts w:ascii="Arial" w:hAnsi="Arial" w:cs="Arial"/>
        </w:rPr>
        <w:t xml:space="preserve"> </w:t>
      </w:r>
      <w:proofErr w:type="spellStart"/>
      <w:r w:rsidR="00E50EC9">
        <w:rPr>
          <w:rFonts w:ascii="Arial" w:hAnsi="Arial" w:cs="Arial"/>
        </w:rPr>
        <w:t>knjižnice</w:t>
      </w:r>
      <w:proofErr w:type="spellEnd"/>
      <w:r w:rsidR="00E50EC9">
        <w:rPr>
          <w:rFonts w:ascii="Arial" w:hAnsi="Arial" w:cs="Arial"/>
        </w:rPr>
        <w:t>.</w:t>
      </w:r>
    </w:p>
    <w:p w:rsidR="00E50EC9" w:rsidRPr="00E50EC9" w:rsidRDefault="00E50EC9" w:rsidP="00E50EC9">
      <w:pPr>
        <w:pStyle w:val="Odlomakpopisa"/>
        <w:rPr>
          <w:rFonts w:ascii="Arial" w:hAnsi="Arial" w:cs="Arial"/>
          <w:lang w:val="hr-HR"/>
        </w:rPr>
      </w:pPr>
    </w:p>
    <w:p w:rsidR="00B00DEF" w:rsidRPr="00B00DEF" w:rsidRDefault="009A0181" w:rsidP="00B00DE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E50EC9">
        <w:rPr>
          <w:rFonts w:ascii="Arial" w:hAnsi="Arial" w:cs="Arial"/>
          <w:lang w:val="hr-HR"/>
        </w:rPr>
        <w:t>POKAZATELJI USPJEŠNOST</w:t>
      </w:r>
      <w:r w:rsidR="0050550C" w:rsidRPr="00E50EC9">
        <w:rPr>
          <w:rFonts w:ascii="Arial" w:hAnsi="Arial" w:cs="Arial"/>
          <w:lang w:val="hr-HR"/>
        </w:rPr>
        <w:t xml:space="preserve"> za 5.1.-5.</w:t>
      </w:r>
      <w:r w:rsidR="00AA58C3">
        <w:rPr>
          <w:rFonts w:ascii="Arial" w:hAnsi="Arial" w:cs="Arial"/>
          <w:lang w:val="hr-HR"/>
        </w:rPr>
        <w:t>2</w:t>
      </w:r>
      <w:r w:rsidR="0050550C" w:rsidRPr="00E50EC9">
        <w:rPr>
          <w:rFonts w:ascii="Arial" w:hAnsi="Arial" w:cs="Arial"/>
          <w:lang w:val="hr-HR"/>
        </w:rPr>
        <w:t>.</w:t>
      </w:r>
      <w:r w:rsidRPr="00E50EC9">
        <w:rPr>
          <w:rFonts w:ascii="Arial" w:hAnsi="Arial" w:cs="Arial"/>
          <w:lang w:val="hr-HR"/>
        </w:rPr>
        <w:t>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508"/>
        <w:gridCol w:w="1317"/>
        <w:gridCol w:w="1058"/>
        <w:gridCol w:w="1060"/>
        <w:gridCol w:w="1058"/>
        <w:gridCol w:w="1058"/>
      </w:tblGrid>
      <w:tr w:rsidR="009A0181" w:rsidTr="00392101">
        <w:trPr>
          <w:trHeight w:val="700"/>
        </w:trPr>
        <w:tc>
          <w:tcPr>
            <w:tcW w:w="353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9A0181" w:rsidRPr="00F7393C" w:rsidRDefault="009A0181" w:rsidP="00392101">
            <w:pPr>
              <w:spacing w:line="360" w:lineRule="auto"/>
              <w:ind w:right="1"/>
              <w:jc w:val="center"/>
            </w:pPr>
          </w:p>
          <w:p w:rsidR="009A0181" w:rsidRPr="00F7393C" w:rsidRDefault="009A0181" w:rsidP="00392101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9A0181" w:rsidRPr="00F7393C" w:rsidRDefault="009A0181" w:rsidP="00392101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9A0181" w:rsidRPr="00F7393C" w:rsidRDefault="009A0181" w:rsidP="00392101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9A0181" w:rsidRPr="00F7393C" w:rsidRDefault="009A0181" w:rsidP="00392101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9A0181" w:rsidRPr="00F7393C" w:rsidRDefault="009A0181" w:rsidP="00392101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9A0181" w:rsidRPr="00F7393C" w:rsidRDefault="009A0181" w:rsidP="00392101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9A0181" w:rsidRPr="00F7393C" w:rsidRDefault="009A0181" w:rsidP="00B00DEF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9A0181" w:rsidRPr="00F7393C" w:rsidRDefault="009A0181" w:rsidP="00392101">
            <w:pPr>
              <w:spacing w:line="360" w:lineRule="auto"/>
            </w:pPr>
          </w:p>
        </w:tc>
      </w:tr>
      <w:tr w:rsidR="009A0181" w:rsidTr="00B00DEF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9A0181" w:rsidRPr="00F7393C" w:rsidRDefault="009A0181" w:rsidP="00392101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9A0181" w:rsidRPr="00F7393C" w:rsidRDefault="009A0181" w:rsidP="00392101">
            <w:pPr>
              <w:spacing w:line="360" w:lineRule="auto"/>
            </w:pP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9A0181" w:rsidRPr="00F7393C" w:rsidRDefault="009A0181" w:rsidP="00B00DE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9A0181" w:rsidRPr="00F7393C" w:rsidRDefault="009A0181" w:rsidP="00B00DEF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AA58C3">
              <w:rPr>
                <w:rFonts w:ascii="Arial" w:eastAsia="Arial" w:hAnsi="Arial" w:cs="Arial"/>
                <w:b/>
                <w:color w:val="231F20"/>
              </w:rPr>
              <w:t>4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A0181" w:rsidRPr="00F7393C" w:rsidRDefault="009A0181" w:rsidP="00B00DEF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AA58C3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A0181" w:rsidRPr="00F7393C" w:rsidRDefault="009A0181" w:rsidP="00B00DEF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AA58C3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9A0181" w:rsidRPr="00F7393C" w:rsidRDefault="009A0181" w:rsidP="00B00DEF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AA58C3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</w:tr>
      <w:tr w:rsidR="009A0181" w:rsidRPr="00877ADF" w:rsidTr="00392101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A0181" w:rsidRPr="00877ADF" w:rsidRDefault="00877ADF" w:rsidP="0039210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Broj nabavljenih računala</w:t>
            </w:r>
            <w:r>
              <w:rPr>
                <w:rFonts w:ascii="Arial" w:eastAsia="Arial" w:hAnsi="Arial" w:cs="Arial"/>
                <w:color w:val="231F20"/>
              </w:rPr>
              <w:t xml:space="preserve"> (5.1)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A0181" w:rsidRPr="00877ADF" w:rsidRDefault="00877ADF" w:rsidP="00877ADF">
            <w:pPr>
              <w:spacing w:line="360" w:lineRule="auto"/>
              <w:ind w:right="55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15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A0181" w:rsidRPr="00877ADF" w:rsidRDefault="00877ADF" w:rsidP="00877ADF">
            <w:pPr>
              <w:spacing w:line="360" w:lineRule="auto"/>
              <w:ind w:right="59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22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A0181" w:rsidRPr="00877ADF" w:rsidRDefault="00877ADF" w:rsidP="00392101">
            <w:pPr>
              <w:spacing w:line="360" w:lineRule="auto"/>
              <w:ind w:right="56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hAnsi="Arial" w:cs="Arial"/>
              </w:rPr>
              <w:t>22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A0181" w:rsidRPr="00877ADF" w:rsidRDefault="00877ADF" w:rsidP="00392101">
            <w:pPr>
              <w:spacing w:line="360" w:lineRule="auto"/>
              <w:ind w:right="59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22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9A0181" w:rsidRPr="00877ADF" w:rsidRDefault="00877ADF" w:rsidP="00392101">
            <w:pPr>
              <w:spacing w:line="360" w:lineRule="auto"/>
              <w:ind w:right="54"/>
              <w:jc w:val="center"/>
              <w:rPr>
                <w:rFonts w:ascii="Arial" w:hAnsi="Arial" w:cs="Arial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22</w:t>
            </w:r>
          </w:p>
        </w:tc>
      </w:tr>
      <w:tr w:rsidR="00E50EC9" w:rsidRPr="00877ADF" w:rsidTr="00392101">
        <w:trPr>
          <w:trHeight w:val="489"/>
        </w:trPr>
        <w:tc>
          <w:tcPr>
            <w:tcW w:w="3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50EC9" w:rsidRPr="00877ADF" w:rsidRDefault="00877ADF" w:rsidP="00392101">
            <w:pPr>
              <w:spacing w:line="360" w:lineRule="auto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Broj nabavljenih knjiga</w:t>
            </w:r>
            <w:r>
              <w:rPr>
                <w:rFonts w:ascii="Arial" w:eastAsia="Arial" w:hAnsi="Arial" w:cs="Arial"/>
                <w:color w:val="231F20"/>
              </w:rPr>
              <w:t xml:space="preserve"> (5.2,5.3)</w:t>
            </w:r>
          </w:p>
        </w:tc>
        <w:tc>
          <w:tcPr>
            <w:tcW w:w="12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0EC9" w:rsidRPr="00877ADF" w:rsidRDefault="00E50EC9" w:rsidP="00392101">
            <w:pPr>
              <w:spacing w:line="360" w:lineRule="auto"/>
              <w:ind w:right="55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10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0EC9" w:rsidRPr="00877ADF" w:rsidRDefault="00877ADF" w:rsidP="00392101">
            <w:pPr>
              <w:spacing w:line="360" w:lineRule="auto"/>
              <w:ind w:right="59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0EC9" w:rsidRPr="00877ADF" w:rsidRDefault="00877ADF" w:rsidP="00392101">
            <w:pPr>
              <w:spacing w:line="360" w:lineRule="auto"/>
              <w:ind w:right="56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0EC9" w:rsidRPr="00877ADF" w:rsidRDefault="00877ADF" w:rsidP="00392101">
            <w:pPr>
              <w:spacing w:line="360" w:lineRule="auto"/>
              <w:ind w:right="59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50EC9" w:rsidRPr="00877ADF" w:rsidRDefault="00877ADF" w:rsidP="00392101">
            <w:pPr>
              <w:spacing w:line="360" w:lineRule="auto"/>
              <w:ind w:right="54"/>
              <w:jc w:val="center"/>
              <w:rPr>
                <w:rFonts w:ascii="Arial" w:eastAsia="Arial" w:hAnsi="Arial" w:cs="Arial"/>
                <w:color w:val="231F20"/>
              </w:rPr>
            </w:pPr>
            <w:r w:rsidRPr="00877ADF">
              <w:rPr>
                <w:rFonts w:ascii="Arial" w:eastAsia="Arial" w:hAnsi="Arial" w:cs="Arial"/>
                <w:color w:val="231F20"/>
              </w:rPr>
              <w:t>20</w:t>
            </w:r>
          </w:p>
        </w:tc>
      </w:tr>
    </w:tbl>
    <w:p w:rsidR="00B00DEF" w:rsidRDefault="00B00DEF" w:rsidP="001F7355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1F7355" w:rsidRDefault="001F7355" w:rsidP="001F735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A019213 EU PROJEKTI U ŠKOLSTVU</w:t>
      </w:r>
    </w:p>
    <w:p w:rsidR="001F7355" w:rsidRDefault="003F10F7" w:rsidP="003F10F7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Programom EU projekti u školstvu financiraju se </w:t>
      </w:r>
      <w:proofErr w:type="spellStart"/>
      <w:r>
        <w:rPr>
          <w:rFonts w:ascii="Arial" w:hAnsi="Arial" w:cs="Arial"/>
          <w:lang w:val="hr-HR"/>
        </w:rPr>
        <w:t>projketi</w:t>
      </w:r>
      <w:proofErr w:type="spellEnd"/>
      <w:r>
        <w:rPr>
          <w:rFonts w:ascii="Arial" w:hAnsi="Arial" w:cs="Arial"/>
          <w:lang w:val="hr-HR"/>
        </w:rPr>
        <w:t xml:space="preserve"> u školstvu </w:t>
      </w:r>
      <w:proofErr w:type="spellStart"/>
      <w:r>
        <w:rPr>
          <w:rFonts w:ascii="Arial" w:hAnsi="Arial" w:cs="Arial"/>
          <w:lang w:val="hr-HR"/>
        </w:rPr>
        <w:t>sredtvima</w:t>
      </w:r>
      <w:proofErr w:type="spellEnd"/>
      <w:r>
        <w:rPr>
          <w:rFonts w:ascii="Arial" w:hAnsi="Arial" w:cs="Arial"/>
          <w:lang w:val="hr-HR"/>
        </w:rPr>
        <w:t xml:space="preserve"> od tijela i agencija Europske unije u svrhu podizanju konkurentnosti učenika na evropskom tržištu rada i društvu.</w:t>
      </w:r>
    </w:p>
    <w:p w:rsidR="003F10F7" w:rsidRPr="003F10F7" w:rsidRDefault="003F10F7" w:rsidP="003F10F7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:rsidR="001F7355" w:rsidRDefault="001F7355" w:rsidP="001F7355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T921301 ERASMUS+</w:t>
      </w:r>
    </w:p>
    <w:p w:rsidR="0050550C" w:rsidRDefault="001F7355" w:rsidP="006F4D2F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1F7355">
        <w:rPr>
          <w:rFonts w:ascii="Arial" w:hAnsi="Arial" w:cs="Arial"/>
          <w:lang w:val="hr-HR"/>
        </w:rPr>
        <w:t xml:space="preserve">OBRAZLOŽENJE AKTIVNOSTI - Financiranje međunarodne razmjene učenika iz europskih zemalja iz izvora AMPEU, ima za cilj veću mobilnost učenika i zaposlenih kroz nadilaženje i razbijanje predrasuda – socijalnu koheziju EU. </w:t>
      </w:r>
    </w:p>
    <w:p w:rsidR="001F7355" w:rsidRPr="00E374B3" w:rsidRDefault="001F7355" w:rsidP="001F735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CILJ USPJEŠNOSTI - Uključenost učenika u vannastavne aktivnosti, jačanje tolerancije i prihvaćanje različitosti, poduzetnosti, </w:t>
      </w:r>
      <w:proofErr w:type="spellStart"/>
      <w:r>
        <w:rPr>
          <w:rFonts w:ascii="Arial" w:hAnsi="Arial" w:cs="Arial"/>
          <w:lang w:val="hr-HR"/>
        </w:rPr>
        <w:t>multikulturalnisti</w:t>
      </w:r>
      <w:proofErr w:type="spellEnd"/>
      <w:r>
        <w:rPr>
          <w:rFonts w:ascii="Arial" w:hAnsi="Arial" w:cs="Arial"/>
          <w:lang w:val="hr-HR"/>
        </w:rPr>
        <w:t xml:space="preserve"> te poticanje na veću uključenost u društvena događanja.</w:t>
      </w:r>
    </w:p>
    <w:p w:rsidR="001F7355" w:rsidRPr="001F7355" w:rsidRDefault="00B00DEF" w:rsidP="001F7355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POKAZATELJI USPJEŠNOSTI: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251"/>
        <w:gridCol w:w="1417"/>
        <w:gridCol w:w="1206"/>
        <w:gridCol w:w="1063"/>
        <w:gridCol w:w="1061"/>
        <w:gridCol w:w="1061"/>
      </w:tblGrid>
      <w:tr w:rsidR="001F7355" w:rsidTr="00A73E9E">
        <w:trPr>
          <w:trHeight w:val="527"/>
        </w:trPr>
        <w:tc>
          <w:tcPr>
            <w:tcW w:w="325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1F7355" w:rsidRPr="00F7393C" w:rsidRDefault="001F7355" w:rsidP="006F4D2F">
            <w:pPr>
              <w:spacing w:line="360" w:lineRule="auto"/>
              <w:ind w:right="1"/>
              <w:jc w:val="center"/>
            </w:pPr>
          </w:p>
          <w:p w:rsidR="001F7355" w:rsidRPr="00F7393C" w:rsidRDefault="001F7355" w:rsidP="006F4D2F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1F7355" w:rsidRPr="00F7393C" w:rsidRDefault="001F7355" w:rsidP="006F4D2F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1F7355" w:rsidRPr="00F7393C" w:rsidRDefault="001F7355" w:rsidP="006F4D2F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1F7355" w:rsidRPr="00F7393C" w:rsidRDefault="001F7355" w:rsidP="006F4D2F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1F7355" w:rsidRPr="00F7393C" w:rsidRDefault="001F7355" w:rsidP="006F4D2F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1F7355" w:rsidRPr="00F7393C" w:rsidRDefault="001F7355" w:rsidP="006F4D2F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1F7355" w:rsidRPr="00F7393C" w:rsidRDefault="001F7355" w:rsidP="00B00DEF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1F7355" w:rsidRPr="00F7393C" w:rsidRDefault="001F7355" w:rsidP="006F4D2F">
            <w:pPr>
              <w:spacing w:line="360" w:lineRule="auto"/>
            </w:pPr>
          </w:p>
        </w:tc>
      </w:tr>
      <w:tr w:rsidR="001F7355" w:rsidTr="00A73E9E">
        <w:trPr>
          <w:trHeight w:val="435"/>
        </w:trPr>
        <w:tc>
          <w:tcPr>
            <w:tcW w:w="3251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7355" w:rsidRPr="00F7393C" w:rsidRDefault="001F7355" w:rsidP="006F4D2F">
            <w:pPr>
              <w:spacing w:line="360" w:lineRule="auto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7355" w:rsidRPr="00F7393C" w:rsidRDefault="001F7355" w:rsidP="006F4D2F">
            <w:pPr>
              <w:spacing w:line="360" w:lineRule="auto"/>
            </w:pP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1F7355" w:rsidRPr="00F7393C" w:rsidRDefault="001F7355" w:rsidP="006F4D2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1F7355" w:rsidRPr="00F7393C" w:rsidRDefault="001F7355" w:rsidP="006F4D2F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AA58C3">
              <w:rPr>
                <w:rFonts w:ascii="Arial" w:eastAsia="Arial" w:hAnsi="Arial" w:cs="Arial"/>
                <w:b/>
                <w:color w:val="231F20"/>
              </w:rPr>
              <w:t>4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  <w:p w:rsidR="001F7355" w:rsidRPr="00F7393C" w:rsidRDefault="001F7355" w:rsidP="006F4D2F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1F7355" w:rsidRPr="00F7393C" w:rsidRDefault="001F7355" w:rsidP="00AA58C3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AA58C3"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1F7355" w:rsidRPr="00F7393C" w:rsidRDefault="001F7355" w:rsidP="00AA58C3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AA58C3"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1F7355" w:rsidRPr="00F7393C" w:rsidRDefault="001F7355" w:rsidP="00AA58C3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 w:rsidR="00AA58C3"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1F7355" w:rsidTr="00A73E9E">
        <w:trPr>
          <w:trHeight w:val="758"/>
        </w:trPr>
        <w:tc>
          <w:tcPr>
            <w:tcW w:w="32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F7355" w:rsidRPr="00F7393C" w:rsidRDefault="001F7355" w:rsidP="006F4D2F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</w:t>
            </w:r>
            <w:r>
              <w:rPr>
                <w:rFonts w:ascii="Arial" w:eastAsia="Arial" w:hAnsi="Arial" w:cs="Arial"/>
                <w:color w:val="231F20"/>
              </w:rPr>
              <w:t xml:space="preserve">učenika uključenih projekte obrazovanja iznad standarda (%) 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1F7355" w:rsidRPr="00F7393C" w:rsidRDefault="001F7355" w:rsidP="006F4D2F">
            <w:pPr>
              <w:spacing w:line="360" w:lineRule="auto"/>
              <w:ind w:right="55"/>
              <w:jc w:val="center"/>
            </w:pPr>
            <w:r>
              <w:rPr>
                <w:rFonts w:ascii="Arial" w:eastAsia="Arial" w:hAnsi="Arial" w:cs="Arial"/>
                <w:color w:val="231F20"/>
              </w:rPr>
              <w:t>50%</w:t>
            </w:r>
          </w:p>
        </w:tc>
        <w:tc>
          <w:tcPr>
            <w:tcW w:w="12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1F7355" w:rsidRPr="00F7393C" w:rsidRDefault="001F7355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70%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1F7355" w:rsidRPr="00F7393C" w:rsidRDefault="001F7355" w:rsidP="006F4D2F">
            <w:pPr>
              <w:spacing w:line="360" w:lineRule="auto"/>
              <w:ind w:right="56"/>
              <w:jc w:val="center"/>
            </w:pPr>
            <w:r>
              <w:rPr>
                <w:rFonts w:ascii="Arial" w:eastAsia="Arial" w:hAnsi="Arial" w:cs="Arial"/>
                <w:color w:val="231F20"/>
              </w:rPr>
              <w:t>75%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1F7355" w:rsidRPr="00F7393C" w:rsidRDefault="001F7355" w:rsidP="006F4D2F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80%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1F7355" w:rsidRPr="00F7393C" w:rsidRDefault="001F7355" w:rsidP="006F4D2F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85%</w:t>
            </w:r>
          </w:p>
        </w:tc>
      </w:tr>
    </w:tbl>
    <w:p w:rsidR="00D84470" w:rsidRDefault="008A060F" w:rsidP="00B00DEF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</w:t>
      </w:r>
    </w:p>
    <w:p w:rsidR="00D84470" w:rsidRDefault="008A060F" w:rsidP="00D84470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</w:t>
      </w:r>
      <w:r w:rsidR="00D84470">
        <w:rPr>
          <w:rFonts w:ascii="Arial" w:hAnsi="Arial" w:cs="Arial"/>
          <w:lang w:val="hr-HR"/>
        </w:rPr>
        <w:t>T922001 MOZAIK 7</w:t>
      </w:r>
    </w:p>
    <w:p w:rsidR="00D84470" w:rsidRDefault="00D84470" w:rsidP="00D84470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OBRAZLOŽENJE AKTIVNOSTI . Financiranje troškova zaposlenja pomoćnika u nastavi, ima za cilj inkluziju učenika s poteškoćama u razvoju i jednaki pristup obrazovanju.Financira se iz fondova EU i nenamjenskih sredstava Istarske županije (izvor 1.1.).</w:t>
      </w:r>
    </w:p>
    <w:p w:rsidR="00D84470" w:rsidRDefault="00D84470" w:rsidP="00D84470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CILJ USPJEŠNOSTI – Uključenost učenika sa poteškoćama u nastavne i vannastavne aktivnosti, uspješno završavanje srednjoškolskog obrazovanja.</w:t>
      </w:r>
    </w:p>
    <w:p w:rsidR="00D84470" w:rsidRDefault="00D84470" w:rsidP="00D84470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POKAZATELJI USPJEŠNOSTI  :</w:t>
      </w:r>
    </w:p>
    <w:tbl>
      <w:tblPr>
        <w:tblStyle w:val="TableGrid"/>
        <w:tblW w:w="9059" w:type="dxa"/>
        <w:tblInd w:w="5" w:type="dxa"/>
        <w:tblCellMar>
          <w:top w:w="2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3251"/>
        <w:gridCol w:w="1417"/>
        <w:gridCol w:w="1206"/>
        <w:gridCol w:w="1063"/>
        <w:gridCol w:w="1061"/>
        <w:gridCol w:w="1061"/>
      </w:tblGrid>
      <w:tr w:rsidR="00D84470" w:rsidTr="000C6869">
        <w:trPr>
          <w:trHeight w:val="700"/>
        </w:trPr>
        <w:tc>
          <w:tcPr>
            <w:tcW w:w="325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D84470" w:rsidRPr="00F7393C" w:rsidRDefault="00D84470" w:rsidP="000C6869">
            <w:pPr>
              <w:spacing w:line="360" w:lineRule="auto"/>
              <w:ind w:right="1"/>
              <w:jc w:val="center"/>
            </w:pPr>
            <w:r w:rsidRPr="00D86855">
              <w:rPr>
                <w:rFonts w:ascii="Arial" w:hAnsi="Arial" w:cs="Arial"/>
              </w:rPr>
              <w:t xml:space="preserve">  </w:t>
            </w:r>
          </w:p>
          <w:p w:rsidR="00D84470" w:rsidRPr="00F7393C" w:rsidRDefault="00D84470" w:rsidP="000C6869">
            <w:pPr>
              <w:spacing w:line="360" w:lineRule="auto"/>
              <w:ind w:right="53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Pokazatelj rezultata </w:t>
            </w:r>
          </w:p>
          <w:p w:rsidR="00D84470" w:rsidRPr="00F7393C" w:rsidRDefault="00D84470" w:rsidP="000C6869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DFDFDF"/>
            <w:vAlign w:val="center"/>
          </w:tcPr>
          <w:p w:rsidR="00D84470" w:rsidRPr="00F7393C" w:rsidRDefault="00D84470" w:rsidP="000C6869">
            <w:pPr>
              <w:spacing w:line="360" w:lineRule="auto"/>
              <w:ind w:right="57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Početna </w:t>
            </w:r>
          </w:p>
          <w:p w:rsidR="00D84470" w:rsidRPr="00F7393C" w:rsidRDefault="00D84470" w:rsidP="000C6869">
            <w:pPr>
              <w:spacing w:line="360" w:lineRule="auto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vrijednost </w:t>
            </w: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FDFDF"/>
          </w:tcPr>
          <w:p w:rsidR="00D84470" w:rsidRPr="00F7393C" w:rsidRDefault="00D84470" w:rsidP="000C6869">
            <w:pPr>
              <w:spacing w:line="360" w:lineRule="auto"/>
            </w:pPr>
          </w:p>
        </w:tc>
        <w:tc>
          <w:tcPr>
            <w:tcW w:w="212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FDFDF"/>
          </w:tcPr>
          <w:p w:rsidR="00D84470" w:rsidRPr="00F7393C" w:rsidRDefault="00D84470" w:rsidP="000C6869">
            <w:pPr>
              <w:spacing w:line="360" w:lineRule="auto"/>
              <w:ind w:righ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D84470" w:rsidRPr="00F7393C" w:rsidRDefault="00D84470" w:rsidP="000C6869">
            <w:pPr>
              <w:spacing w:line="360" w:lineRule="auto"/>
              <w:ind w:right="54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Ciljne vrijednosti  </w:t>
            </w:r>
          </w:p>
        </w:tc>
        <w:tc>
          <w:tcPr>
            <w:tcW w:w="106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FDFDF"/>
          </w:tcPr>
          <w:p w:rsidR="00D84470" w:rsidRPr="00F7393C" w:rsidRDefault="00D84470" w:rsidP="000C6869">
            <w:pPr>
              <w:spacing w:line="360" w:lineRule="auto"/>
            </w:pPr>
          </w:p>
        </w:tc>
      </w:tr>
      <w:tr w:rsidR="00D84470" w:rsidTr="000C6869">
        <w:trPr>
          <w:trHeight w:val="554"/>
        </w:trPr>
        <w:tc>
          <w:tcPr>
            <w:tcW w:w="3251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84470" w:rsidRPr="00F7393C" w:rsidRDefault="00D84470" w:rsidP="000C6869">
            <w:pPr>
              <w:spacing w:line="360" w:lineRule="auto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D84470" w:rsidRPr="00F7393C" w:rsidRDefault="00D84470" w:rsidP="000C6869">
            <w:pPr>
              <w:spacing w:line="360" w:lineRule="auto"/>
            </w:pPr>
          </w:p>
        </w:tc>
        <w:tc>
          <w:tcPr>
            <w:tcW w:w="120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</w:tcPr>
          <w:p w:rsidR="00D84470" w:rsidRPr="00F7393C" w:rsidRDefault="00D84470" w:rsidP="000C6869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  <w:p w:rsidR="00D84470" w:rsidRPr="00F7393C" w:rsidRDefault="00D84470" w:rsidP="000C6869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4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  <w:p w:rsidR="00D84470" w:rsidRPr="00F7393C" w:rsidRDefault="00D84470" w:rsidP="000C6869">
            <w:pPr>
              <w:ind w:left="1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D84470" w:rsidRPr="00F7393C" w:rsidRDefault="00D84470" w:rsidP="00D84470">
            <w:pPr>
              <w:ind w:right="56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5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D84470" w:rsidRPr="00F7393C" w:rsidRDefault="00D84470" w:rsidP="00D84470">
            <w:pPr>
              <w:ind w:right="59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6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  <w:tc>
          <w:tcPr>
            <w:tcW w:w="106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E3F7FE"/>
            <w:vAlign w:val="center"/>
          </w:tcPr>
          <w:p w:rsidR="00D84470" w:rsidRPr="00F7393C" w:rsidRDefault="00D84470" w:rsidP="00D84470">
            <w:pPr>
              <w:ind w:right="55"/>
              <w:jc w:val="center"/>
            </w:pPr>
            <w:r w:rsidRPr="00F7393C">
              <w:rPr>
                <w:rFonts w:ascii="Arial" w:eastAsia="Arial" w:hAnsi="Arial" w:cs="Arial"/>
                <w:b/>
                <w:color w:val="231F20"/>
              </w:rPr>
              <w:t>202</w:t>
            </w:r>
            <w:r>
              <w:rPr>
                <w:rFonts w:ascii="Arial" w:eastAsia="Arial" w:hAnsi="Arial" w:cs="Arial"/>
                <w:b/>
                <w:color w:val="231F20"/>
              </w:rPr>
              <w:t>7</w:t>
            </w:r>
            <w:r w:rsidRPr="00F7393C">
              <w:rPr>
                <w:rFonts w:ascii="Arial" w:eastAsia="Arial" w:hAnsi="Arial" w:cs="Arial"/>
                <w:b/>
                <w:color w:val="231F20"/>
              </w:rPr>
              <w:t>.</w:t>
            </w:r>
          </w:p>
        </w:tc>
      </w:tr>
      <w:tr w:rsidR="00D84470" w:rsidTr="000C6869">
        <w:trPr>
          <w:trHeight w:val="889"/>
        </w:trPr>
        <w:tc>
          <w:tcPr>
            <w:tcW w:w="32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4470" w:rsidRPr="00F7393C" w:rsidRDefault="00D84470" w:rsidP="000C6869">
            <w:pPr>
              <w:spacing w:line="360" w:lineRule="auto"/>
            </w:pPr>
            <w:r w:rsidRPr="00F7393C">
              <w:rPr>
                <w:rFonts w:ascii="Arial" w:eastAsia="Arial" w:hAnsi="Arial" w:cs="Arial"/>
                <w:color w:val="231F20"/>
              </w:rPr>
              <w:t xml:space="preserve">Broj </w:t>
            </w:r>
            <w:r>
              <w:rPr>
                <w:rFonts w:ascii="Arial" w:eastAsia="Arial" w:hAnsi="Arial" w:cs="Arial"/>
                <w:color w:val="231F20"/>
              </w:rPr>
              <w:t xml:space="preserve">učenika </w:t>
            </w:r>
            <w:r w:rsidRPr="0088014B">
              <w:rPr>
                <w:rFonts w:ascii="Arial" w:eastAsia="Arial" w:hAnsi="Arial" w:cs="Arial"/>
                <w:i/>
                <w:color w:val="231F20"/>
              </w:rPr>
              <w:t>s poteškoćama</w:t>
            </w:r>
            <w:r>
              <w:rPr>
                <w:rFonts w:ascii="Arial" w:eastAsia="Arial" w:hAnsi="Arial" w:cs="Arial"/>
                <w:color w:val="231F20"/>
              </w:rPr>
              <w:t xml:space="preserve"> uključenih projekt </w:t>
            </w:r>
            <w:r w:rsidRPr="00F7393C">
              <w:rPr>
                <w:rFonts w:ascii="Arial" w:eastAsia="Arial" w:hAnsi="Arial" w:cs="Arial"/>
                <w:color w:val="231F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84470" w:rsidRPr="00F7393C" w:rsidRDefault="00D84470" w:rsidP="000C6869">
            <w:pPr>
              <w:spacing w:line="360" w:lineRule="auto"/>
              <w:ind w:right="55"/>
              <w:jc w:val="center"/>
            </w:pPr>
            <w:r>
              <w:t>100%</w:t>
            </w:r>
          </w:p>
        </w:tc>
        <w:tc>
          <w:tcPr>
            <w:tcW w:w="120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84470" w:rsidRPr="00F7393C" w:rsidRDefault="00D84470" w:rsidP="000C6869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100%</w:t>
            </w:r>
          </w:p>
        </w:tc>
        <w:tc>
          <w:tcPr>
            <w:tcW w:w="10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84470" w:rsidRPr="00F7393C" w:rsidRDefault="00D84470" w:rsidP="000C6869">
            <w:pPr>
              <w:spacing w:line="360" w:lineRule="auto"/>
              <w:ind w:right="56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84470" w:rsidRPr="00F7393C" w:rsidRDefault="00D84470" w:rsidP="000C6869">
            <w:pPr>
              <w:spacing w:line="360" w:lineRule="auto"/>
              <w:ind w:right="59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100%</w:t>
            </w:r>
          </w:p>
        </w:tc>
        <w:tc>
          <w:tcPr>
            <w:tcW w:w="10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84470" w:rsidRPr="00F7393C" w:rsidRDefault="00D84470" w:rsidP="000C6869">
            <w:pPr>
              <w:spacing w:line="360" w:lineRule="auto"/>
              <w:ind w:right="54"/>
              <w:jc w:val="center"/>
            </w:pPr>
            <w:r>
              <w:rPr>
                <w:rFonts w:ascii="Arial" w:eastAsia="Arial" w:hAnsi="Arial" w:cs="Arial"/>
                <w:color w:val="231F20"/>
              </w:rPr>
              <w:t>100%</w:t>
            </w:r>
          </w:p>
        </w:tc>
      </w:tr>
    </w:tbl>
    <w:p w:rsidR="00B00DEF" w:rsidRDefault="008A060F" w:rsidP="00B00DEF">
      <w:p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</w:t>
      </w:r>
      <w:r w:rsidR="001F7355">
        <w:rPr>
          <w:rFonts w:ascii="Arial" w:hAnsi="Arial" w:cs="Arial"/>
          <w:lang w:val="hr-HR"/>
        </w:rPr>
        <w:t xml:space="preserve"> </w:t>
      </w:r>
    </w:p>
    <w:p w:rsidR="008A060F" w:rsidRPr="00A73E9E" w:rsidRDefault="0063035C" w:rsidP="00A73E9E">
      <w:pPr>
        <w:spacing w:after="0" w:line="360" w:lineRule="auto"/>
        <w:rPr>
          <w:rFonts w:ascii="Arial" w:hAnsi="Arial" w:cs="Arial"/>
          <w:lang w:val="hr-HR"/>
        </w:rPr>
      </w:pPr>
      <w:r w:rsidRPr="0063035C">
        <w:rPr>
          <w:rFonts w:ascii="Arial" w:hAnsi="Arial" w:cs="Arial"/>
          <w:sz w:val="16"/>
          <w:szCs w:val="16"/>
          <w:lang w:val="hr-HR"/>
        </w:rPr>
        <w:t>Klasa: 400-02/25-01/06</w:t>
      </w:r>
      <w:r>
        <w:rPr>
          <w:rFonts w:ascii="Arial" w:hAnsi="Arial" w:cs="Arial"/>
          <w:lang w:val="hr-HR"/>
        </w:rPr>
        <w:t xml:space="preserve">          </w:t>
      </w:r>
      <w:r w:rsidR="003F10F7">
        <w:rPr>
          <w:rFonts w:ascii="Arial" w:hAnsi="Arial" w:cs="Arial"/>
          <w:lang w:val="hr-HR"/>
        </w:rPr>
        <w:t xml:space="preserve">                              </w:t>
      </w:r>
      <w:r w:rsidR="00A73E9E">
        <w:rPr>
          <w:rFonts w:ascii="Arial" w:hAnsi="Arial" w:cs="Arial"/>
          <w:lang w:val="hr-HR"/>
        </w:rPr>
        <w:t xml:space="preserve">             </w:t>
      </w:r>
      <w:r>
        <w:rPr>
          <w:rFonts w:ascii="Arial" w:hAnsi="Arial" w:cs="Arial"/>
          <w:lang w:val="hr-HR"/>
        </w:rPr>
        <w:t xml:space="preserve">          </w:t>
      </w:r>
      <w:r w:rsidR="00A73E9E">
        <w:rPr>
          <w:rFonts w:ascii="Arial" w:hAnsi="Arial" w:cs="Arial"/>
          <w:lang w:val="hr-HR"/>
        </w:rPr>
        <w:t xml:space="preserve">                </w:t>
      </w:r>
      <w:r w:rsidR="001F7355">
        <w:rPr>
          <w:rFonts w:ascii="Arial" w:hAnsi="Arial" w:cs="Arial"/>
          <w:lang w:val="hr-HR"/>
        </w:rPr>
        <w:t xml:space="preserve">  </w:t>
      </w:r>
      <w:r w:rsidR="008A060F">
        <w:rPr>
          <w:rFonts w:ascii="Arial" w:hAnsi="Arial" w:cs="Arial"/>
          <w:lang w:val="hr-HR"/>
        </w:rPr>
        <w:t xml:space="preserve">       </w:t>
      </w:r>
      <w:r w:rsidR="008A060F" w:rsidRPr="008A060F">
        <w:rPr>
          <w:rFonts w:ascii="Arial" w:hAnsi="Arial" w:cs="Arial"/>
          <w:lang w:val="hr-HR"/>
        </w:rPr>
        <w:t xml:space="preserve"> </w:t>
      </w:r>
      <w:r w:rsidR="008A060F" w:rsidRPr="00733209">
        <w:rPr>
          <w:rFonts w:ascii="Arial" w:hAnsi="Arial" w:cs="Arial"/>
          <w:b/>
          <w:lang w:val="hr-HR"/>
        </w:rPr>
        <w:t>Ravnateljica:</w:t>
      </w:r>
    </w:p>
    <w:p w:rsidR="00B00DEF" w:rsidRDefault="0063035C" w:rsidP="0063035C">
      <w:pPr>
        <w:spacing w:after="0" w:line="360" w:lineRule="auto"/>
        <w:rPr>
          <w:rFonts w:ascii="Arial" w:hAnsi="Arial" w:cs="Arial"/>
          <w:lang w:val="hr-HR"/>
        </w:rPr>
      </w:pPr>
      <w:r w:rsidRPr="0063035C">
        <w:rPr>
          <w:rFonts w:ascii="Arial" w:hAnsi="Arial" w:cs="Arial"/>
          <w:sz w:val="16"/>
          <w:szCs w:val="16"/>
          <w:lang w:val="hr-HR"/>
        </w:rPr>
        <w:t>URBROJ: 2171-8-25-2</w:t>
      </w:r>
      <w:r w:rsidR="008A060F" w:rsidRPr="0063035C">
        <w:rPr>
          <w:rFonts w:ascii="Arial" w:hAnsi="Arial" w:cs="Arial"/>
          <w:lang w:val="hr-HR"/>
        </w:rPr>
        <w:t xml:space="preserve"> </w:t>
      </w:r>
      <w:r w:rsidR="008A060F" w:rsidRPr="00733209">
        <w:rPr>
          <w:rFonts w:ascii="Arial" w:hAnsi="Arial" w:cs="Arial"/>
          <w:b/>
          <w:lang w:val="hr-HR"/>
        </w:rPr>
        <w:t xml:space="preserve">                         </w:t>
      </w:r>
      <w:r w:rsidR="001F7355">
        <w:rPr>
          <w:rFonts w:ascii="Arial" w:hAnsi="Arial" w:cs="Arial"/>
          <w:b/>
          <w:lang w:val="hr-HR"/>
        </w:rPr>
        <w:t xml:space="preserve">                              </w:t>
      </w:r>
      <w:r w:rsidR="008A060F" w:rsidRPr="00733209">
        <w:rPr>
          <w:rFonts w:ascii="Arial" w:hAnsi="Arial" w:cs="Arial"/>
          <w:b/>
          <w:lang w:val="hr-HR"/>
        </w:rPr>
        <w:t xml:space="preserve">                                </w:t>
      </w:r>
      <w:proofErr w:type="spellStart"/>
      <w:r w:rsidR="008A060F" w:rsidRPr="00382DAB">
        <w:rPr>
          <w:rFonts w:ascii="Arial" w:hAnsi="Arial" w:cs="Arial"/>
          <w:b/>
          <w:lang w:val="hr-HR"/>
        </w:rPr>
        <w:t>Ingird</w:t>
      </w:r>
      <w:proofErr w:type="spellEnd"/>
      <w:r w:rsidR="008A060F" w:rsidRPr="00382DAB">
        <w:rPr>
          <w:rFonts w:ascii="Arial" w:hAnsi="Arial" w:cs="Arial"/>
          <w:b/>
          <w:lang w:val="hr-HR"/>
        </w:rPr>
        <w:t xml:space="preserve"> Sau, prof</w:t>
      </w:r>
      <w:r w:rsidR="008A060F" w:rsidRPr="00382DAB">
        <w:rPr>
          <w:rFonts w:ascii="Arial" w:hAnsi="Arial" w:cs="Arial"/>
          <w:lang w:val="hr-HR"/>
        </w:rPr>
        <w:t>.</w:t>
      </w:r>
    </w:p>
    <w:sectPr w:rsidR="00B00D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959"/>
    <w:multiLevelType w:val="hybridMultilevel"/>
    <w:tmpl w:val="5544639C"/>
    <w:lvl w:ilvl="0" w:tplc="D328291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FF0"/>
    <w:multiLevelType w:val="hybridMultilevel"/>
    <w:tmpl w:val="51382C3A"/>
    <w:lvl w:ilvl="0" w:tplc="BA469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21BB"/>
    <w:multiLevelType w:val="hybridMultilevel"/>
    <w:tmpl w:val="7CD0A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2549"/>
    <w:multiLevelType w:val="multilevel"/>
    <w:tmpl w:val="9A121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56F52"/>
    <w:multiLevelType w:val="multilevel"/>
    <w:tmpl w:val="B9D2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6553BE"/>
    <w:multiLevelType w:val="hybridMultilevel"/>
    <w:tmpl w:val="28664580"/>
    <w:lvl w:ilvl="0" w:tplc="7736EE64">
      <w:start w:val="1"/>
      <w:numFmt w:val="decimal"/>
      <w:lvlText w:val="%1."/>
      <w:lvlJc w:val="left"/>
      <w:pPr>
        <w:ind w:left="644" w:hanging="360"/>
      </w:pPr>
    </w:lvl>
    <w:lvl w:ilvl="1" w:tplc="0C8E0A34">
      <w:start w:val="1"/>
      <w:numFmt w:val="lowerLetter"/>
      <w:lvlText w:val="%2."/>
      <w:lvlJc w:val="left"/>
      <w:pPr>
        <w:ind w:left="1800" w:hanging="360"/>
      </w:pPr>
    </w:lvl>
    <w:lvl w:ilvl="2" w:tplc="D610A928">
      <w:start w:val="1"/>
      <w:numFmt w:val="lowerRoman"/>
      <w:lvlText w:val="%3."/>
      <w:lvlJc w:val="right"/>
      <w:pPr>
        <w:ind w:left="2520" w:hanging="180"/>
      </w:pPr>
    </w:lvl>
    <w:lvl w:ilvl="3" w:tplc="16343BA0">
      <w:start w:val="1"/>
      <w:numFmt w:val="decimal"/>
      <w:lvlText w:val="%4."/>
      <w:lvlJc w:val="left"/>
      <w:pPr>
        <w:ind w:left="3240" w:hanging="360"/>
      </w:pPr>
    </w:lvl>
    <w:lvl w:ilvl="4" w:tplc="C5DACBFE">
      <w:start w:val="1"/>
      <w:numFmt w:val="lowerLetter"/>
      <w:lvlText w:val="%5."/>
      <w:lvlJc w:val="left"/>
      <w:pPr>
        <w:ind w:left="3960" w:hanging="360"/>
      </w:pPr>
    </w:lvl>
    <w:lvl w:ilvl="5" w:tplc="6720B0BE">
      <w:start w:val="1"/>
      <w:numFmt w:val="lowerRoman"/>
      <w:lvlText w:val="%6."/>
      <w:lvlJc w:val="right"/>
      <w:pPr>
        <w:ind w:left="4680" w:hanging="180"/>
      </w:pPr>
    </w:lvl>
    <w:lvl w:ilvl="6" w:tplc="F998E096">
      <w:start w:val="1"/>
      <w:numFmt w:val="decimal"/>
      <w:lvlText w:val="%7."/>
      <w:lvlJc w:val="left"/>
      <w:pPr>
        <w:ind w:left="5400" w:hanging="360"/>
      </w:pPr>
    </w:lvl>
    <w:lvl w:ilvl="7" w:tplc="8BD62820">
      <w:start w:val="1"/>
      <w:numFmt w:val="lowerLetter"/>
      <w:lvlText w:val="%8."/>
      <w:lvlJc w:val="left"/>
      <w:pPr>
        <w:ind w:left="6120" w:hanging="360"/>
      </w:pPr>
    </w:lvl>
    <w:lvl w:ilvl="8" w:tplc="CAD287A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211B2"/>
    <w:multiLevelType w:val="hybridMultilevel"/>
    <w:tmpl w:val="00F8640A"/>
    <w:lvl w:ilvl="0" w:tplc="AFA846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A5141"/>
    <w:multiLevelType w:val="hybridMultilevel"/>
    <w:tmpl w:val="A800AB70"/>
    <w:lvl w:ilvl="0" w:tplc="AB0EA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B105F"/>
    <w:multiLevelType w:val="hybridMultilevel"/>
    <w:tmpl w:val="A11E7DA6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E7D53"/>
    <w:multiLevelType w:val="hybridMultilevel"/>
    <w:tmpl w:val="F224EB4C"/>
    <w:lvl w:ilvl="0" w:tplc="C85AD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33771"/>
    <w:multiLevelType w:val="hybridMultilevel"/>
    <w:tmpl w:val="07EC5960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91616"/>
    <w:multiLevelType w:val="hybridMultilevel"/>
    <w:tmpl w:val="F836C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950CE"/>
    <w:multiLevelType w:val="hybridMultilevel"/>
    <w:tmpl w:val="70A28F94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C650E"/>
    <w:multiLevelType w:val="hybridMultilevel"/>
    <w:tmpl w:val="46C44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63396"/>
    <w:multiLevelType w:val="hybridMultilevel"/>
    <w:tmpl w:val="5418A8B2"/>
    <w:lvl w:ilvl="0" w:tplc="BAB0913C">
      <w:start w:val="16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40C1B"/>
    <w:multiLevelType w:val="hybridMultilevel"/>
    <w:tmpl w:val="3D3EF130"/>
    <w:lvl w:ilvl="0" w:tplc="673CF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C08DD"/>
    <w:multiLevelType w:val="hybridMultilevel"/>
    <w:tmpl w:val="106C7372"/>
    <w:lvl w:ilvl="0" w:tplc="C6821B7E">
      <w:start w:val="47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color w:val="231F2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6E8"/>
    <w:multiLevelType w:val="hybridMultilevel"/>
    <w:tmpl w:val="A2B0D34A"/>
    <w:lvl w:ilvl="0" w:tplc="94CE220C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A02D4"/>
    <w:multiLevelType w:val="hybridMultilevel"/>
    <w:tmpl w:val="7D3E13E6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8"/>
  </w:num>
  <w:num w:numId="5">
    <w:abstractNumId w:val="8"/>
  </w:num>
  <w:num w:numId="6">
    <w:abstractNumId w:val="12"/>
  </w:num>
  <w:num w:numId="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35"/>
    <w:rsid w:val="00007134"/>
    <w:rsid w:val="000115FA"/>
    <w:rsid w:val="00030111"/>
    <w:rsid w:val="00047628"/>
    <w:rsid w:val="000618A0"/>
    <w:rsid w:val="00072A32"/>
    <w:rsid w:val="000D355F"/>
    <w:rsid w:val="00120A28"/>
    <w:rsid w:val="001333C2"/>
    <w:rsid w:val="001724B8"/>
    <w:rsid w:val="001A2531"/>
    <w:rsid w:val="001A3C16"/>
    <w:rsid w:val="001B1037"/>
    <w:rsid w:val="001B5BB6"/>
    <w:rsid w:val="001C18E3"/>
    <w:rsid w:val="001D6EF5"/>
    <w:rsid w:val="001F7355"/>
    <w:rsid w:val="002227AF"/>
    <w:rsid w:val="002272DA"/>
    <w:rsid w:val="00257380"/>
    <w:rsid w:val="0028153B"/>
    <w:rsid w:val="002841B5"/>
    <w:rsid w:val="002922FC"/>
    <w:rsid w:val="00295CAA"/>
    <w:rsid w:val="002C51B2"/>
    <w:rsid w:val="002E2996"/>
    <w:rsid w:val="002F0B12"/>
    <w:rsid w:val="002F5A6E"/>
    <w:rsid w:val="003454D9"/>
    <w:rsid w:val="003606DF"/>
    <w:rsid w:val="0037142A"/>
    <w:rsid w:val="00382DAB"/>
    <w:rsid w:val="00384D4B"/>
    <w:rsid w:val="00392101"/>
    <w:rsid w:val="0039473A"/>
    <w:rsid w:val="00395356"/>
    <w:rsid w:val="003C7D66"/>
    <w:rsid w:val="003E077E"/>
    <w:rsid w:val="003E633E"/>
    <w:rsid w:val="003F10F7"/>
    <w:rsid w:val="00422E0B"/>
    <w:rsid w:val="00433C06"/>
    <w:rsid w:val="004846F2"/>
    <w:rsid w:val="004D4FB6"/>
    <w:rsid w:val="004F0F54"/>
    <w:rsid w:val="0050550C"/>
    <w:rsid w:val="00522203"/>
    <w:rsid w:val="005248D6"/>
    <w:rsid w:val="00551398"/>
    <w:rsid w:val="0056190C"/>
    <w:rsid w:val="00596485"/>
    <w:rsid w:val="005B07E5"/>
    <w:rsid w:val="005B08C5"/>
    <w:rsid w:val="005E271B"/>
    <w:rsid w:val="005F7211"/>
    <w:rsid w:val="006128EA"/>
    <w:rsid w:val="00625135"/>
    <w:rsid w:val="0063035C"/>
    <w:rsid w:val="00684281"/>
    <w:rsid w:val="00685590"/>
    <w:rsid w:val="006E47B6"/>
    <w:rsid w:val="006F4D2F"/>
    <w:rsid w:val="006F6B11"/>
    <w:rsid w:val="00733209"/>
    <w:rsid w:val="00783578"/>
    <w:rsid w:val="007E784D"/>
    <w:rsid w:val="007E7DAB"/>
    <w:rsid w:val="007F0645"/>
    <w:rsid w:val="007F33AF"/>
    <w:rsid w:val="007F636E"/>
    <w:rsid w:val="007F7211"/>
    <w:rsid w:val="00842C5B"/>
    <w:rsid w:val="00847C6C"/>
    <w:rsid w:val="00863FAD"/>
    <w:rsid w:val="00877ADF"/>
    <w:rsid w:val="008963DC"/>
    <w:rsid w:val="008A060F"/>
    <w:rsid w:val="008A1585"/>
    <w:rsid w:val="008A1F2F"/>
    <w:rsid w:val="008C5B8A"/>
    <w:rsid w:val="008D5918"/>
    <w:rsid w:val="008E06FD"/>
    <w:rsid w:val="008E1A90"/>
    <w:rsid w:val="008E6C96"/>
    <w:rsid w:val="00901F52"/>
    <w:rsid w:val="009145F9"/>
    <w:rsid w:val="00915DDF"/>
    <w:rsid w:val="0091651A"/>
    <w:rsid w:val="00931301"/>
    <w:rsid w:val="00956A76"/>
    <w:rsid w:val="00960C5C"/>
    <w:rsid w:val="00961382"/>
    <w:rsid w:val="009651FC"/>
    <w:rsid w:val="00991489"/>
    <w:rsid w:val="00997B5D"/>
    <w:rsid w:val="009A0181"/>
    <w:rsid w:val="009B1B9B"/>
    <w:rsid w:val="009E52BC"/>
    <w:rsid w:val="009E618C"/>
    <w:rsid w:val="00A10E29"/>
    <w:rsid w:val="00A118D7"/>
    <w:rsid w:val="00A13B18"/>
    <w:rsid w:val="00A44E1A"/>
    <w:rsid w:val="00A52AB7"/>
    <w:rsid w:val="00A577F8"/>
    <w:rsid w:val="00A65BD1"/>
    <w:rsid w:val="00A73E9E"/>
    <w:rsid w:val="00A91E5C"/>
    <w:rsid w:val="00AA58C3"/>
    <w:rsid w:val="00AE6A1E"/>
    <w:rsid w:val="00B00DEF"/>
    <w:rsid w:val="00B11634"/>
    <w:rsid w:val="00B555C6"/>
    <w:rsid w:val="00B910CB"/>
    <w:rsid w:val="00B94F5D"/>
    <w:rsid w:val="00BA08DE"/>
    <w:rsid w:val="00BA5500"/>
    <w:rsid w:val="00C05D30"/>
    <w:rsid w:val="00C16AB9"/>
    <w:rsid w:val="00C4076B"/>
    <w:rsid w:val="00C43936"/>
    <w:rsid w:val="00C575BF"/>
    <w:rsid w:val="00C63EA9"/>
    <w:rsid w:val="00C82326"/>
    <w:rsid w:val="00C8436F"/>
    <w:rsid w:val="00C87B1B"/>
    <w:rsid w:val="00CA5420"/>
    <w:rsid w:val="00CB70E9"/>
    <w:rsid w:val="00CD2720"/>
    <w:rsid w:val="00CE01A1"/>
    <w:rsid w:val="00CF2D09"/>
    <w:rsid w:val="00D133D2"/>
    <w:rsid w:val="00D33DD6"/>
    <w:rsid w:val="00D62B19"/>
    <w:rsid w:val="00D733C7"/>
    <w:rsid w:val="00D83FC3"/>
    <w:rsid w:val="00D84470"/>
    <w:rsid w:val="00DA17A0"/>
    <w:rsid w:val="00DB3A23"/>
    <w:rsid w:val="00DD4CB3"/>
    <w:rsid w:val="00E04228"/>
    <w:rsid w:val="00E1780A"/>
    <w:rsid w:val="00E31255"/>
    <w:rsid w:val="00E374B3"/>
    <w:rsid w:val="00E50EC9"/>
    <w:rsid w:val="00E54AE9"/>
    <w:rsid w:val="00E7283C"/>
    <w:rsid w:val="00E74336"/>
    <w:rsid w:val="00E805D2"/>
    <w:rsid w:val="00E84E69"/>
    <w:rsid w:val="00E924DF"/>
    <w:rsid w:val="00EA7BD9"/>
    <w:rsid w:val="00EC52BC"/>
    <w:rsid w:val="00ED0CF3"/>
    <w:rsid w:val="00F22753"/>
    <w:rsid w:val="00F41A67"/>
    <w:rsid w:val="00F7393C"/>
    <w:rsid w:val="00F87D1B"/>
    <w:rsid w:val="00F93EB4"/>
    <w:rsid w:val="00FC0607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773"/>
  <w15:chartTrackingRefBased/>
  <w15:docId w15:val="{79EEDA72-089C-4A3A-82CC-B47C0DB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33E"/>
    <w:pPr>
      <w:ind w:left="720"/>
      <w:contextualSpacing/>
    </w:pPr>
  </w:style>
  <w:style w:type="table" w:customStyle="1" w:styleId="TableGrid">
    <w:name w:val="TableGrid"/>
    <w:rsid w:val="00A52AB7"/>
    <w:pPr>
      <w:spacing w:after="0" w:line="240" w:lineRule="auto"/>
    </w:pPr>
    <w:rPr>
      <w:rFonts w:eastAsia="Times New Roman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2F5A6E"/>
    <w:rPr>
      <w:color w:val="0000FF"/>
      <w:u w:val="single"/>
    </w:rPr>
  </w:style>
  <w:style w:type="table" w:styleId="Reetkatablice">
    <w:name w:val="Table Grid"/>
    <w:basedOn w:val="Obinatablica"/>
    <w:uiPriority w:val="39"/>
    <w:rsid w:val="001D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4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14AB-2DAD-4D6D-B6B5-3C49F64C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40</cp:revision>
  <cp:lastPrinted>2025-11-28T06:38:00Z</cp:lastPrinted>
  <dcterms:created xsi:type="dcterms:W3CDTF">2024-09-20T12:40:00Z</dcterms:created>
  <dcterms:modified xsi:type="dcterms:W3CDTF">2025-11-28T06:39:00Z</dcterms:modified>
</cp:coreProperties>
</file>